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57" w:rsidRDefault="00D868CF" w:rsidP="00A51F57">
      <w:pPr>
        <w:pStyle w:val="1"/>
        <w:spacing w:before="0" w:after="0"/>
        <w:jc w:val="center"/>
        <w:rPr>
          <w:rFonts w:ascii="黑体" w:eastAsia="黑体" w:hAnsi="黑体"/>
          <w:bCs w:val="0"/>
          <w:kern w:val="2"/>
        </w:rPr>
      </w:pPr>
      <w:bookmarkStart w:id="0" w:name="_Toc433964738"/>
      <w:r w:rsidRPr="00D868CF">
        <w:rPr>
          <w:rFonts w:ascii="黑体" w:eastAsia="黑体" w:hAnsi="黑体" w:hint="eastAsia"/>
          <w:bCs w:val="0"/>
          <w:kern w:val="2"/>
        </w:rPr>
        <w:t>2016年本科教学质量报告</w:t>
      </w:r>
    </w:p>
    <w:p w:rsidR="00D868CF" w:rsidRPr="009E26EC" w:rsidRDefault="00A51F57" w:rsidP="008E394F">
      <w:pPr>
        <w:pStyle w:val="1"/>
        <w:spacing w:before="0" w:after="0"/>
        <w:jc w:val="center"/>
        <w:rPr>
          <w:rFonts w:ascii="黑体" w:eastAsia="黑体" w:hAnsi="黑体"/>
          <w:b w:val="0"/>
          <w:bCs w:val="0"/>
          <w:kern w:val="2"/>
        </w:rPr>
      </w:pPr>
      <w:r w:rsidRPr="009E26EC">
        <w:rPr>
          <w:rFonts w:ascii="黑体" w:eastAsia="黑体" w:hAnsi="黑体" w:hint="eastAsia"/>
          <w:b w:val="0"/>
          <w:bCs w:val="0"/>
          <w:kern w:val="2"/>
          <w:sz w:val="28"/>
          <w:szCs w:val="28"/>
        </w:rPr>
        <w:t>（征求意见稿）</w:t>
      </w:r>
    </w:p>
    <w:p w:rsidR="00A85C1B" w:rsidRPr="003D2759" w:rsidRDefault="00F0114E" w:rsidP="003D2759">
      <w:pPr>
        <w:pStyle w:val="1"/>
        <w:ind w:firstLineChars="200" w:firstLine="560"/>
        <w:rPr>
          <w:rFonts w:ascii="仿宋" w:eastAsia="仿宋" w:hAnsi="仿宋"/>
          <w:b w:val="0"/>
          <w:bCs w:val="0"/>
          <w:kern w:val="2"/>
          <w:sz w:val="28"/>
          <w:szCs w:val="28"/>
        </w:rPr>
      </w:pPr>
      <w:r w:rsidRPr="00B3331C">
        <w:rPr>
          <w:rFonts w:ascii="仿宋" w:eastAsia="仿宋" w:hAnsi="仿宋" w:hint="eastAsia"/>
          <w:b w:val="0"/>
          <w:bCs w:val="0"/>
          <w:kern w:val="2"/>
          <w:sz w:val="28"/>
          <w:szCs w:val="28"/>
        </w:rPr>
        <w:t>2015-2016</w:t>
      </w:r>
      <w:r w:rsidR="00B3331C">
        <w:rPr>
          <w:rFonts w:ascii="仿宋" w:eastAsia="仿宋" w:hAnsi="仿宋" w:hint="eastAsia"/>
          <w:b w:val="0"/>
          <w:bCs w:val="0"/>
          <w:kern w:val="2"/>
          <w:sz w:val="28"/>
          <w:szCs w:val="28"/>
        </w:rPr>
        <w:t>学年，</w:t>
      </w:r>
      <w:r w:rsidR="00956754" w:rsidRPr="00956754">
        <w:rPr>
          <w:rFonts w:ascii="仿宋" w:eastAsia="仿宋" w:hAnsi="仿宋" w:hint="eastAsia"/>
          <w:b w:val="0"/>
          <w:bCs w:val="0"/>
          <w:kern w:val="2"/>
          <w:sz w:val="28"/>
          <w:szCs w:val="28"/>
        </w:rPr>
        <w:t>是学校</w:t>
      </w:r>
      <w:r w:rsidR="00AE082E">
        <w:rPr>
          <w:rFonts w:ascii="仿宋" w:eastAsia="仿宋" w:hAnsi="仿宋" w:hint="eastAsia"/>
          <w:b w:val="0"/>
          <w:bCs w:val="0"/>
          <w:kern w:val="2"/>
          <w:sz w:val="28"/>
          <w:szCs w:val="28"/>
        </w:rPr>
        <w:t>开启“十三五”建设，</w:t>
      </w:r>
      <w:r w:rsidR="0063781F">
        <w:rPr>
          <w:rFonts w:ascii="仿宋" w:eastAsia="仿宋" w:hAnsi="仿宋" w:hint="eastAsia"/>
          <w:b w:val="0"/>
          <w:bCs w:val="0"/>
          <w:kern w:val="2"/>
          <w:sz w:val="28"/>
          <w:szCs w:val="28"/>
        </w:rPr>
        <w:t>全面开展本科教学工作审核评估</w:t>
      </w:r>
      <w:r w:rsidR="00956754">
        <w:rPr>
          <w:rFonts w:ascii="仿宋" w:eastAsia="仿宋" w:hAnsi="仿宋" w:hint="eastAsia"/>
          <w:b w:val="0"/>
          <w:bCs w:val="0"/>
          <w:kern w:val="2"/>
          <w:sz w:val="28"/>
          <w:szCs w:val="28"/>
        </w:rPr>
        <w:t>工作</w:t>
      </w:r>
      <w:r w:rsidR="0063781F">
        <w:rPr>
          <w:rFonts w:ascii="仿宋" w:eastAsia="仿宋" w:hAnsi="仿宋" w:hint="eastAsia"/>
          <w:b w:val="0"/>
          <w:bCs w:val="0"/>
          <w:kern w:val="2"/>
          <w:sz w:val="28"/>
          <w:szCs w:val="28"/>
        </w:rPr>
        <w:t>的第一年。</w:t>
      </w:r>
      <w:r w:rsidRPr="00B3331C">
        <w:rPr>
          <w:rFonts w:ascii="仿宋" w:eastAsia="仿宋" w:hAnsi="仿宋" w:hint="eastAsia"/>
          <w:b w:val="0"/>
          <w:bCs w:val="0"/>
          <w:kern w:val="2"/>
          <w:sz w:val="28"/>
          <w:szCs w:val="28"/>
        </w:rPr>
        <w:t>学校深入贯彻落实党的十八大和习近平总书记系列</w:t>
      </w:r>
      <w:r w:rsidR="00B428B9">
        <w:rPr>
          <w:rFonts w:ascii="仿宋" w:eastAsia="仿宋" w:hAnsi="仿宋" w:hint="eastAsia"/>
          <w:b w:val="0"/>
          <w:bCs w:val="0"/>
          <w:kern w:val="2"/>
          <w:sz w:val="28"/>
          <w:szCs w:val="28"/>
        </w:rPr>
        <w:t>讲话</w:t>
      </w:r>
      <w:r w:rsidR="00AE082E">
        <w:rPr>
          <w:rFonts w:ascii="仿宋" w:eastAsia="仿宋" w:hAnsi="仿宋" w:hint="eastAsia"/>
          <w:b w:val="0"/>
          <w:bCs w:val="0"/>
          <w:kern w:val="2"/>
          <w:sz w:val="28"/>
          <w:szCs w:val="28"/>
        </w:rPr>
        <w:t>重要指示精神，主动适应经济社会发展新常态，全面深化教育综合改革。</w:t>
      </w:r>
      <w:r w:rsidR="00B428B9">
        <w:rPr>
          <w:rFonts w:ascii="仿宋" w:eastAsia="仿宋" w:hAnsi="仿宋" w:hint="eastAsia"/>
          <w:b w:val="0"/>
          <w:bCs w:val="0"/>
          <w:kern w:val="2"/>
          <w:sz w:val="28"/>
          <w:szCs w:val="28"/>
        </w:rPr>
        <w:t>学校</w:t>
      </w:r>
      <w:r w:rsidR="00AE082E" w:rsidRPr="00AE082E">
        <w:rPr>
          <w:rFonts w:ascii="仿宋" w:eastAsia="仿宋" w:hAnsi="仿宋" w:hint="eastAsia"/>
          <w:b w:val="0"/>
          <w:bCs w:val="0"/>
          <w:kern w:val="2"/>
          <w:sz w:val="28"/>
          <w:szCs w:val="28"/>
        </w:rPr>
        <w:t>以本科教学工作审核评估工作为统领，坚持“以评促建、以评促改、以评促管、评建结合、提高质量”的评建工作方针，突出内涵建设、突出特色发展，强化办学合理定位，强化人才培养中心地位，强化质量保障体系建设，</w:t>
      </w:r>
      <w:r w:rsidR="00AE082E">
        <w:rPr>
          <w:rFonts w:ascii="仿宋" w:eastAsia="仿宋" w:hAnsi="仿宋" w:hint="eastAsia"/>
          <w:b w:val="0"/>
          <w:bCs w:val="0"/>
          <w:kern w:val="2"/>
          <w:sz w:val="28"/>
          <w:szCs w:val="28"/>
        </w:rPr>
        <w:t>全面推进创新创业</w:t>
      </w:r>
      <w:r w:rsidRPr="00B3331C">
        <w:rPr>
          <w:rFonts w:ascii="仿宋" w:eastAsia="仿宋" w:hAnsi="仿宋" w:hint="eastAsia"/>
          <w:b w:val="0"/>
          <w:bCs w:val="0"/>
          <w:kern w:val="2"/>
          <w:sz w:val="28"/>
          <w:szCs w:val="28"/>
        </w:rPr>
        <w:t>教育</w:t>
      </w:r>
      <w:r w:rsidR="00AE082E">
        <w:rPr>
          <w:rFonts w:ascii="仿宋" w:eastAsia="仿宋" w:hAnsi="仿宋" w:hint="eastAsia"/>
          <w:b w:val="0"/>
          <w:bCs w:val="0"/>
          <w:kern w:val="2"/>
          <w:sz w:val="28"/>
          <w:szCs w:val="28"/>
        </w:rPr>
        <w:t>，努力</w:t>
      </w:r>
      <w:r w:rsidRPr="00B3331C">
        <w:rPr>
          <w:rFonts w:ascii="仿宋" w:eastAsia="仿宋" w:hAnsi="仿宋" w:hint="eastAsia"/>
          <w:b w:val="0"/>
          <w:bCs w:val="0"/>
          <w:kern w:val="2"/>
          <w:sz w:val="28"/>
          <w:szCs w:val="28"/>
        </w:rPr>
        <w:t>提高教育教学质量。在顶层设计、师资队伍、教学资源、人才培养、学生发展、质量保障和特色项目等方面取得明显成效，学校人才培养目标与立德树人根本任务要求和培养效果的达成度有明显的提高。</w:t>
      </w:r>
    </w:p>
    <w:p w:rsidR="007967AA" w:rsidRPr="00FE28F6" w:rsidRDefault="007967AA" w:rsidP="007967AA">
      <w:pPr>
        <w:pStyle w:val="1"/>
        <w:rPr>
          <w:rFonts w:ascii="Times New Roman" w:eastAsia="黑体" w:hAnsi="Times New Roman" w:cs="Times New Roman"/>
          <w:sz w:val="36"/>
          <w:szCs w:val="36"/>
        </w:rPr>
      </w:pPr>
      <w:r w:rsidRPr="00FE28F6">
        <w:rPr>
          <w:rFonts w:ascii="Times New Roman" w:eastAsia="黑体" w:hAnsi="Times New Roman" w:cs="Times New Roman" w:hint="eastAsia"/>
          <w:sz w:val="36"/>
          <w:szCs w:val="36"/>
        </w:rPr>
        <w:t>一、学校基本概况</w:t>
      </w:r>
      <w:bookmarkEnd w:id="0"/>
    </w:p>
    <w:p w:rsidR="007967AA" w:rsidRPr="00B8344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截至</w:t>
      </w:r>
      <w:r w:rsidR="004F3C96">
        <w:rPr>
          <w:rFonts w:ascii="仿宋" w:eastAsia="仿宋" w:hAnsi="仿宋" w:hint="eastAsia"/>
          <w:sz w:val="28"/>
          <w:szCs w:val="28"/>
        </w:rPr>
        <w:t>2016</w:t>
      </w:r>
      <w:r w:rsidRPr="00B8344A">
        <w:rPr>
          <w:rFonts w:ascii="仿宋" w:eastAsia="仿宋" w:hAnsi="仿宋" w:hint="eastAsia"/>
          <w:sz w:val="28"/>
          <w:szCs w:val="28"/>
        </w:rPr>
        <w:t>年9月，学校有专任教师</w:t>
      </w:r>
      <w:r w:rsidR="00193EE6">
        <w:rPr>
          <w:rFonts w:ascii="仿宋" w:eastAsia="仿宋" w:hAnsi="仿宋" w:hint="eastAsia"/>
          <w:sz w:val="28"/>
          <w:szCs w:val="28"/>
        </w:rPr>
        <w:t>631</w:t>
      </w:r>
      <w:r w:rsidRPr="00B8344A">
        <w:rPr>
          <w:rFonts w:ascii="仿宋" w:eastAsia="仿宋" w:hAnsi="仿宋" w:hint="eastAsia"/>
          <w:sz w:val="28"/>
          <w:szCs w:val="28"/>
        </w:rPr>
        <w:t>人，外聘教师</w:t>
      </w:r>
      <w:r w:rsidR="00193EE6">
        <w:rPr>
          <w:rFonts w:ascii="仿宋" w:eastAsia="仿宋" w:hAnsi="仿宋" w:hint="eastAsia"/>
          <w:sz w:val="28"/>
          <w:szCs w:val="28"/>
        </w:rPr>
        <w:t>171</w:t>
      </w:r>
      <w:r w:rsidRPr="00B8344A">
        <w:rPr>
          <w:rFonts w:ascii="仿宋" w:eastAsia="仿宋" w:hAnsi="仿宋" w:hint="eastAsia"/>
          <w:sz w:val="28"/>
          <w:szCs w:val="28"/>
        </w:rPr>
        <w:t>人。</w:t>
      </w:r>
      <w:r w:rsidRPr="00114925">
        <w:rPr>
          <w:rFonts w:ascii="仿宋" w:eastAsia="仿宋" w:hAnsi="仿宋" w:hint="eastAsia"/>
          <w:sz w:val="28"/>
          <w:szCs w:val="28"/>
        </w:rPr>
        <w:t>全日制在校生</w:t>
      </w:r>
      <w:r w:rsidR="003D7907">
        <w:rPr>
          <w:rFonts w:ascii="仿宋" w:eastAsia="仿宋" w:hAnsi="仿宋" w:hint="eastAsia"/>
          <w:sz w:val="28"/>
          <w:szCs w:val="28"/>
        </w:rPr>
        <w:t>14387</w:t>
      </w:r>
      <w:r w:rsidRPr="00114925">
        <w:rPr>
          <w:rFonts w:ascii="仿宋" w:eastAsia="仿宋" w:hAnsi="仿宋" w:hint="eastAsia"/>
          <w:sz w:val="28"/>
          <w:szCs w:val="28"/>
        </w:rPr>
        <w:t>人，其中本科生</w:t>
      </w:r>
      <w:r w:rsidR="003D7907">
        <w:rPr>
          <w:rFonts w:ascii="仿宋" w:eastAsia="仿宋" w:hAnsi="仿宋" w:hint="eastAsia"/>
          <w:sz w:val="28"/>
          <w:szCs w:val="28"/>
        </w:rPr>
        <w:t>14037</w:t>
      </w:r>
      <w:r w:rsidRPr="00114925">
        <w:rPr>
          <w:rFonts w:ascii="仿宋" w:eastAsia="仿宋" w:hAnsi="仿宋" w:hint="eastAsia"/>
          <w:sz w:val="28"/>
          <w:szCs w:val="28"/>
        </w:rPr>
        <w:t>人，占学生总数的</w:t>
      </w:r>
      <w:r w:rsidR="003D7907">
        <w:rPr>
          <w:rFonts w:ascii="仿宋" w:eastAsia="仿宋" w:hAnsi="仿宋" w:hint="eastAsia"/>
          <w:sz w:val="28"/>
          <w:szCs w:val="28"/>
        </w:rPr>
        <w:t>97.57</w:t>
      </w:r>
      <w:r w:rsidRPr="00114925">
        <w:rPr>
          <w:rFonts w:ascii="仿宋" w:eastAsia="仿宋" w:hAnsi="仿宋" w:hint="eastAsia"/>
          <w:sz w:val="28"/>
          <w:szCs w:val="28"/>
        </w:rPr>
        <w:t>%；校园占地面积58.01万m</w:t>
      </w:r>
      <w:r w:rsidRPr="003C6B5F">
        <w:rPr>
          <w:rFonts w:ascii="仿宋" w:eastAsia="仿宋" w:hAnsi="仿宋" w:hint="eastAsia"/>
          <w:sz w:val="28"/>
          <w:szCs w:val="28"/>
          <w:vertAlign w:val="superscript"/>
        </w:rPr>
        <w:t>2</w:t>
      </w:r>
      <w:r w:rsidRPr="00114925">
        <w:rPr>
          <w:rFonts w:ascii="仿宋" w:eastAsia="仿宋" w:hAnsi="仿宋" w:hint="eastAsia"/>
          <w:sz w:val="28"/>
          <w:szCs w:val="28"/>
        </w:rPr>
        <w:t>，建筑面积32.99万m</w:t>
      </w:r>
      <w:r w:rsidRPr="003C6B5F">
        <w:rPr>
          <w:rFonts w:ascii="仿宋" w:eastAsia="仿宋" w:hAnsi="仿宋" w:hint="eastAsia"/>
          <w:sz w:val="28"/>
          <w:szCs w:val="28"/>
          <w:vertAlign w:val="superscript"/>
        </w:rPr>
        <w:t>2</w:t>
      </w:r>
      <w:r w:rsidRPr="00114925">
        <w:rPr>
          <w:rFonts w:ascii="仿宋" w:eastAsia="仿宋" w:hAnsi="仿宋" w:hint="eastAsia"/>
          <w:sz w:val="28"/>
          <w:szCs w:val="28"/>
        </w:rPr>
        <w:t>，教学行政用房面积11.33万m</w:t>
      </w:r>
      <w:r w:rsidRPr="003C6B5F">
        <w:rPr>
          <w:rFonts w:ascii="仿宋" w:eastAsia="仿宋" w:hAnsi="仿宋" w:hint="eastAsia"/>
          <w:sz w:val="28"/>
          <w:szCs w:val="28"/>
          <w:vertAlign w:val="superscript"/>
        </w:rPr>
        <w:t>2</w:t>
      </w:r>
      <w:r w:rsidRPr="00114925">
        <w:rPr>
          <w:rFonts w:ascii="仿宋" w:eastAsia="仿宋" w:hAnsi="仿宋" w:hint="eastAsia"/>
          <w:sz w:val="28"/>
          <w:szCs w:val="28"/>
        </w:rPr>
        <w:t>，固定资产值</w:t>
      </w:r>
      <w:r w:rsidR="00193EE6">
        <w:rPr>
          <w:rFonts w:ascii="仿宋" w:eastAsia="仿宋" w:hAnsi="仿宋" w:hint="eastAsia"/>
          <w:sz w:val="28"/>
          <w:szCs w:val="28"/>
        </w:rPr>
        <w:t>8.4</w:t>
      </w:r>
      <w:r w:rsidRPr="00114925">
        <w:rPr>
          <w:rFonts w:ascii="仿宋" w:eastAsia="仿宋" w:hAnsi="仿宋" w:hint="eastAsia"/>
          <w:sz w:val="28"/>
          <w:szCs w:val="28"/>
        </w:rPr>
        <w:t>亿元</w:t>
      </w:r>
      <w:r w:rsidRPr="007F33A0">
        <w:rPr>
          <w:rFonts w:ascii="仿宋" w:eastAsia="仿宋" w:hAnsi="仿宋" w:hint="eastAsia"/>
          <w:sz w:val="28"/>
          <w:szCs w:val="28"/>
        </w:rPr>
        <w:t>；纸质图书</w:t>
      </w:r>
      <w:r w:rsidR="00193EE6">
        <w:rPr>
          <w:rFonts w:ascii="仿宋" w:eastAsia="仿宋" w:hAnsi="仿宋" w:hint="eastAsia"/>
          <w:sz w:val="28"/>
          <w:szCs w:val="28"/>
        </w:rPr>
        <w:t>150余万</w:t>
      </w:r>
      <w:r w:rsidRPr="007F33A0">
        <w:rPr>
          <w:rFonts w:ascii="仿宋" w:eastAsia="仿宋" w:hAnsi="仿宋" w:hint="eastAsia"/>
          <w:sz w:val="28"/>
          <w:szCs w:val="28"/>
        </w:rPr>
        <w:t>册，电子图书</w:t>
      </w:r>
      <w:r w:rsidR="004F3C96">
        <w:rPr>
          <w:rFonts w:ascii="仿宋" w:eastAsia="仿宋" w:hAnsi="仿宋" w:hint="eastAsia"/>
          <w:sz w:val="28"/>
          <w:szCs w:val="28"/>
        </w:rPr>
        <w:t xml:space="preserve">  </w:t>
      </w:r>
      <w:r w:rsidRPr="007F33A0">
        <w:rPr>
          <w:rFonts w:ascii="仿宋" w:eastAsia="仿宋" w:hAnsi="仿宋" w:hint="eastAsia"/>
          <w:sz w:val="28"/>
          <w:szCs w:val="28"/>
        </w:rPr>
        <w:lastRenderedPageBreak/>
        <w:t>余</w:t>
      </w:r>
      <w:r w:rsidR="00193EE6">
        <w:rPr>
          <w:rFonts w:ascii="仿宋" w:eastAsia="仿宋" w:hAnsi="仿宋" w:hint="eastAsia"/>
          <w:sz w:val="28"/>
          <w:szCs w:val="28"/>
        </w:rPr>
        <w:t>190余万册</w:t>
      </w:r>
      <w:r w:rsidRPr="007F33A0">
        <w:rPr>
          <w:rFonts w:ascii="仿宋" w:eastAsia="仿宋" w:hAnsi="仿宋" w:hint="eastAsia"/>
          <w:sz w:val="28"/>
          <w:szCs w:val="28"/>
        </w:rPr>
        <w:t>，数据库</w:t>
      </w:r>
      <w:r w:rsidR="00193EE6">
        <w:rPr>
          <w:rFonts w:ascii="仿宋" w:eastAsia="仿宋" w:hAnsi="仿宋" w:hint="eastAsia"/>
          <w:sz w:val="28"/>
          <w:szCs w:val="28"/>
        </w:rPr>
        <w:t>28</w:t>
      </w:r>
      <w:r w:rsidRPr="007F33A0">
        <w:rPr>
          <w:rFonts w:ascii="仿宋" w:eastAsia="仿宋" w:hAnsi="仿宋" w:hint="eastAsia"/>
          <w:sz w:val="28"/>
          <w:szCs w:val="28"/>
        </w:rPr>
        <w:t>个；运动场</w:t>
      </w:r>
      <w:r w:rsidRPr="00114925">
        <w:rPr>
          <w:rFonts w:ascii="仿宋" w:eastAsia="仿宋" w:hAnsi="仿宋" w:hint="eastAsia"/>
          <w:sz w:val="28"/>
          <w:szCs w:val="28"/>
        </w:rPr>
        <w:t>总面积</w:t>
      </w:r>
      <w:r w:rsidR="00726DB5">
        <w:rPr>
          <w:rFonts w:ascii="仿宋" w:eastAsia="仿宋" w:hAnsi="仿宋" w:hint="eastAsia"/>
          <w:sz w:val="28"/>
          <w:szCs w:val="28"/>
        </w:rPr>
        <w:t>40</w:t>
      </w:r>
      <w:r w:rsidRPr="00114925">
        <w:rPr>
          <w:rFonts w:ascii="仿宋" w:eastAsia="仿宋" w:hAnsi="仿宋" w:hint="eastAsia"/>
          <w:sz w:val="28"/>
          <w:szCs w:val="28"/>
        </w:rPr>
        <w:t>765m</w:t>
      </w:r>
      <w:r w:rsidRPr="003C6B5F">
        <w:rPr>
          <w:rFonts w:ascii="仿宋" w:eastAsia="仿宋" w:hAnsi="仿宋" w:hint="eastAsia"/>
          <w:sz w:val="28"/>
          <w:szCs w:val="28"/>
          <w:vertAlign w:val="superscript"/>
        </w:rPr>
        <w:t>2</w:t>
      </w:r>
      <w:r w:rsidRPr="00114925">
        <w:rPr>
          <w:rFonts w:ascii="仿宋" w:eastAsia="仿宋" w:hAnsi="仿宋" w:hint="eastAsia"/>
          <w:sz w:val="28"/>
          <w:szCs w:val="28"/>
        </w:rPr>
        <w:t>，体育馆面积10 894m</w:t>
      </w:r>
      <w:r w:rsidRPr="003C6B5F">
        <w:rPr>
          <w:rFonts w:ascii="仿宋" w:eastAsia="仿宋" w:hAnsi="仿宋" w:hint="eastAsia"/>
          <w:sz w:val="28"/>
          <w:szCs w:val="28"/>
          <w:vertAlign w:val="superscript"/>
        </w:rPr>
        <w:t>2</w:t>
      </w:r>
      <w:r w:rsidRPr="00114925">
        <w:rPr>
          <w:rFonts w:ascii="仿宋" w:eastAsia="仿宋" w:hAnsi="仿宋" w:hint="eastAsia"/>
          <w:sz w:val="28"/>
          <w:szCs w:val="28"/>
        </w:rPr>
        <w:t>，学生活动中心1883.65 m</w:t>
      </w:r>
      <w:r w:rsidRPr="003C6B5F">
        <w:rPr>
          <w:rFonts w:ascii="仿宋" w:eastAsia="仿宋" w:hAnsi="仿宋" w:hint="eastAsia"/>
          <w:sz w:val="28"/>
          <w:szCs w:val="28"/>
          <w:vertAlign w:val="superscript"/>
        </w:rPr>
        <w:t>2</w:t>
      </w:r>
      <w:r w:rsidRPr="00114925">
        <w:rPr>
          <w:rFonts w:ascii="仿宋" w:eastAsia="仿宋" w:hAnsi="仿宋" w:hint="eastAsia"/>
          <w:sz w:val="28"/>
          <w:szCs w:val="28"/>
        </w:rPr>
        <w:t>；有</w:t>
      </w:r>
      <w:r>
        <w:rPr>
          <w:rFonts w:ascii="仿宋" w:eastAsia="仿宋" w:hAnsi="仿宋" w:hint="eastAsia"/>
          <w:sz w:val="28"/>
          <w:szCs w:val="28"/>
        </w:rPr>
        <w:t>省级重点培育学科1个，</w:t>
      </w:r>
      <w:r w:rsidRPr="00B8344A">
        <w:rPr>
          <w:rFonts w:ascii="仿宋" w:eastAsia="仿宋" w:hAnsi="仿宋" w:hint="eastAsia"/>
          <w:sz w:val="28"/>
          <w:szCs w:val="28"/>
        </w:rPr>
        <w:t>省级实验教学示范中心 1个，省级实验教学示范中心建设项目2个。</w:t>
      </w:r>
    </w:p>
    <w:p w:rsidR="007967AA" w:rsidRPr="000F0908" w:rsidRDefault="007967AA" w:rsidP="007967AA">
      <w:pPr>
        <w:pStyle w:val="1"/>
        <w:rPr>
          <w:rFonts w:ascii="Times New Roman" w:eastAsia="黑体" w:hAnsi="Times New Roman" w:cs="Times New Roman"/>
          <w:sz w:val="36"/>
          <w:szCs w:val="36"/>
        </w:rPr>
      </w:pPr>
      <w:bookmarkStart w:id="1" w:name="_Toc433964739"/>
      <w:r w:rsidRPr="000F0908">
        <w:rPr>
          <w:rFonts w:ascii="Times New Roman" w:eastAsia="黑体" w:hAnsi="Times New Roman" w:cs="Times New Roman" w:hint="eastAsia"/>
          <w:sz w:val="36"/>
          <w:szCs w:val="36"/>
        </w:rPr>
        <w:t>二、本科教育基本情况</w:t>
      </w:r>
      <w:bookmarkEnd w:id="1"/>
    </w:p>
    <w:p w:rsidR="007967AA" w:rsidRPr="005F41FC" w:rsidRDefault="007967AA" w:rsidP="007967AA">
      <w:pPr>
        <w:pStyle w:val="2"/>
        <w:ind w:firstLineChars="100" w:firstLine="281"/>
        <w:rPr>
          <w:rFonts w:ascii="Arial" w:eastAsia="仿宋_GB2312" w:hAnsi="Arial" w:cs="Times New Roman"/>
          <w:b w:val="0"/>
          <w:bCs w:val="0"/>
          <w:sz w:val="28"/>
          <w:szCs w:val="28"/>
        </w:rPr>
      </w:pPr>
      <w:bookmarkStart w:id="2" w:name="_Toc433964740"/>
      <w:r w:rsidRPr="005F41FC">
        <w:rPr>
          <w:rFonts w:ascii="Arial" w:eastAsia="仿宋_GB2312" w:hAnsi="Arial" w:cs="Times New Roman" w:hint="eastAsia"/>
          <w:sz w:val="28"/>
          <w:szCs w:val="28"/>
        </w:rPr>
        <w:t>（一）本科人才培养目标及服务面向</w:t>
      </w:r>
      <w:bookmarkEnd w:id="2"/>
    </w:p>
    <w:p w:rsidR="002449A2" w:rsidRPr="009B3DAD" w:rsidRDefault="00991997" w:rsidP="007967AA">
      <w:pPr>
        <w:ind w:firstLineChars="200" w:firstLine="560"/>
        <w:rPr>
          <w:rFonts w:ascii="仿宋" w:eastAsia="仿宋" w:hAnsi="仿宋"/>
          <w:color w:val="000000" w:themeColor="text1"/>
          <w:sz w:val="28"/>
          <w:szCs w:val="28"/>
        </w:rPr>
      </w:pPr>
      <w:r w:rsidRPr="009B3DAD">
        <w:rPr>
          <w:rFonts w:ascii="仿宋" w:eastAsia="仿宋" w:hAnsi="仿宋" w:hint="eastAsia"/>
          <w:color w:val="000000" w:themeColor="text1"/>
          <w:sz w:val="28"/>
          <w:szCs w:val="28"/>
        </w:rPr>
        <w:t>广东培正学院为教学应用型财经类院校</w:t>
      </w:r>
      <w:r w:rsidR="007967AA" w:rsidRPr="009B3DAD">
        <w:rPr>
          <w:rFonts w:ascii="仿宋" w:eastAsia="仿宋" w:hAnsi="仿宋" w:hint="eastAsia"/>
          <w:color w:val="000000" w:themeColor="text1"/>
          <w:sz w:val="28"/>
          <w:szCs w:val="28"/>
        </w:rPr>
        <w:t>，以管理学、经济学为主干学科，管、经、文、法、艺术、工、理等学科</w:t>
      </w:r>
      <w:r w:rsidRPr="009B3DAD">
        <w:rPr>
          <w:rFonts w:ascii="仿宋" w:eastAsia="仿宋" w:hAnsi="仿宋" w:hint="eastAsia"/>
          <w:color w:val="000000" w:themeColor="text1"/>
          <w:sz w:val="28"/>
          <w:szCs w:val="28"/>
        </w:rPr>
        <w:t>相互支撑、协调发展；</w:t>
      </w:r>
    </w:p>
    <w:p w:rsidR="002449A2" w:rsidRPr="009B3DAD" w:rsidRDefault="00991997" w:rsidP="007967AA">
      <w:pPr>
        <w:ind w:firstLineChars="200" w:firstLine="560"/>
        <w:rPr>
          <w:rFonts w:ascii="仿宋" w:eastAsia="仿宋" w:hAnsi="仿宋"/>
          <w:color w:val="000000" w:themeColor="text1"/>
          <w:sz w:val="28"/>
          <w:szCs w:val="28"/>
        </w:rPr>
      </w:pPr>
      <w:r w:rsidRPr="009B3DAD">
        <w:rPr>
          <w:rFonts w:ascii="仿宋" w:eastAsia="仿宋" w:hAnsi="仿宋" w:hint="eastAsia"/>
          <w:color w:val="000000" w:themeColor="text1"/>
          <w:sz w:val="28"/>
          <w:szCs w:val="28"/>
        </w:rPr>
        <w:t>服务面向：立足广东，面向现代服务业</w:t>
      </w:r>
      <w:r w:rsidR="002449A2" w:rsidRPr="009B3DAD">
        <w:rPr>
          <w:rFonts w:ascii="仿宋" w:eastAsia="仿宋" w:hAnsi="仿宋" w:hint="eastAsia"/>
          <w:color w:val="000000" w:themeColor="text1"/>
          <w:sz w:val="28"/>
          <w:szCs w:val="28"/>
        </w:rPr>
        <w:t>;</w:t>
      </w:r>
    </w:p>
    <w:p w:rsidR="007967AA" w:rsidRPr="009B3DAD" w:rsidRDefault="007967AA" w:rsidP="007967AA">
      <w:pPr>
        <w:ind w:firstLineChars="200" w:firstLine="560"/>
        <w:rPr>
          <w:rFonts w:ascii="仿宋" w:eastAsia="仿宋" w:hAnsi="仿宋"/>
          <w:color w:val="000000" w:themeColor="text1"/>
          <w:sz w:val="28"/>
          <w:szCs w:val="28"/>
        </w:rPr>
      </w:pPr>
      <w:r w:rsidRPr="009B3DAD">
        <w:rPr>
          <w:rFonts w:ascii="仿宋" w:eastAsia="仿宋" w:hAnsi="仿宋" w:hint="eastAsia"/>
          <w:color w:val="000000" w:themeColor="text1"/>
          <w:sz w:val="28"/>
          <w:szCs w:val="28"/>
        </w:rPr>
        <w:t>学校实行“德育为先，能力为重，学生为本”的人才培养思路，结合广东省地方经济发展对人才的需求，培养适应社会经济发展需要、具有良好的思想品德、扎实的专业基础、较强的实践能力和英语应用能力的高素质应用型人才。</w:t>
      </w:r>
    </w:p>
    <w:p w:rsidR="007967AA" w:rsidRPr="007531D6" w:rsidRDefault="007967AA" w:rsidP="007967AA">
      <w:pPr>
        <w:pStyle w:val="2"/>
        <w:ind w:firstLineChars="100" w:firstLine="281"/>
        <w:rPr>
          <w:rFonts w:ascii="Arial" w:eastAsia="仿宋_GB2312" w:hAnsi="Arial" w:cs="Times New Roman"/>
          <w:b w:val="0"/>
          <w:bCs w:val="0"/>
          <w:sz w:val="28"/>
          <w:szCs w:val="28"/>
        </w:rPr>
      </w:pPr>
      <w:bookmarkStart w:id="3" w:name="_Toc433964741"/>
      <w:r w:rsidRPr="007531D6">
        <w:rPr>
          <w:rFonts w:ascii="Arial" w:eastAsia="仿宋_GB2312" w:hAnsi="Arial" w:cs="Times New Roman" w:hint="eastAsia"/>
          <w:sz w:val="28"/>
          <w:szCs w:val="28"/>
        </w:rPr>
        <w:t>（二）本科专业设置情况</w:t>
      </w:r>
      <w:bookmarkEnd w:id="3"/>
    </w:p>
    <w:p w:rsidR="007967AA" w:rsidRDefault="007967AA" w:rsidP="00321B51">
      <w:pPr>
        <w:ind w:firstLineChars="200" w:firstLine="560"/>
        <w:rPr>
          <w:rFonts w:ascii="仿宋" w:eastAsia="仿宋" w:hAnsi="仿宋"/>
          <w:sz w:val="28"/>
          <w:szCs w:val="28"/>
        </w:rPr>
      </w:pPr>
      <w:r w:rsidRPr="00B8344A">
        <w:rPr>
          <w:rFonts w:ascii="仿宋" w:eastAsia="仿宋" w:hAnsi="仿宋" w:hint="eastAsia"/>
          <w:sz w:val="28"/>
          <w:szCs w:val="28"/>
        </w:rPr>
        <w:t>学校坚持不断优化专业结构，以发展应用型专业为重点，有计划地增设本科专业，建立和完善以管理学、经济学类专业为主体的专业结构体系。</w:t>
      </w:r>
      <w:r w:rsidRPr="00A749CD">
        <w:rPr>
          <w:rFonts w:ascii="仿宋" w:eastAsia="仿宋" w:hAnsi="仿宋" w:hint="eastAsia"/>
          <w:sz w:val="28"/>
          <w:szCs w:val="28"/>
        </w:rPr>
        <w:t>学校</w:t>
      </w:r>
      <w:r>
        <w:rPr>
          <w:rFonts w:ascii="仿宋" w:eastAsia="仿宋" w:hAnsi="仿宋" w:hint="eastAsia"/>
          <w:sz w:val="28"/>
          <w:szCs w:val="28"/>
        </w:rPr>
        <w:t>目前设置本科专业</w:t>
      </w:r>
      <w:r w:rsidR="00321B51">
        <w:rPr>
          <w:rFonts w:ascii="仿宋" w:eastAsia="仿宋" w:hAnsi="仿宋" w:hint="eastAsia"/>
          <w:sz w:val="28"/>
          <w:szCs w:val="28"/>
        </w:rPr>
        <w:t>32</w:t>
      </w:r>
      <w:r w:rsidRPr="00B8344A">
        <w:rPr>
          <w:rFonts w:ascii="仿宋" w:eastAsia="仿宋" w:hAnsi="仿宋" w:hint="eastAsia"/>
          <w:sz w:val="28"/>
          <w:szCs w:val="28"/>
        </w:rPr>
        <w:t>个，涵盖管理学、经济学、文学、法学、艺术学、工学、理学七个门类，基本形成以管理学、经济学为主，文、法、艺术、工、理多学科</w:t>
      </w:r>
      <w:r w:rsidR="00DB4627" w:rsidRPr="00DB4627">
        <w:rPr>
          <w:rFonts w:ascii="仿宋" w:eastAsia="仿宋" w:hAnsi="仿宋" w:hint="eastAsia"/>
          <w:sz w:val="28"/>
          <w:szCs w:val="28"/>
        </w:rPr>
        <w:t>相互支撑、</w:t>
      </w:r>
      <w:r w:rsidRPr="00B8344A">
        <w:rPr>
          <w:rFonts w:ascii="仿宋" w:eastAsia="仿宋" w:hAnsi="仿宋" w:hint="eastAsia"/>
          <w:sz w:val="28"/>
          <w:szCs w:val="28"/>
        </w:rPr>
        <w:t>协调发展的格局。</w:t>
      </w:r>
    </w:p>
    <w:p w:rsidR="00A111DA" w:rsidRDefault="00A111DA" w:rsidP="00321B51">
      <w:pPr>
        <w:ind w:firstLineChars="200" w:firstLine="560"/>
        <w:rPr>
          <w:rFonts w:ascii="仿宋" w:eastAsia="仿宋" w:hAnsi="仿宋"/>
          <w:sz w:val="28"/>
          <w:szCs w:val="28"/>
        </w:rPr>
      </w:pPr>
    </w:p>
    <w:p w:rsidR="00A111DA" w:rsidRPr="00321B51" w:rsidRDefault="00A111DA" w:rsidP="00321B51">
      <w:pPr>
        <w:ind w:firstLineChars="200" w:firstLine="560"/>
        <w:rPr>
          <w:rFonts w:ascii="仿宋" w:eastAsia="仿宋" w:hAnsi="仿宋"/>
          <w:sz w:val="28"/>
          <w:szCs w:val="28"/>
        </w:rPr>
      </w:pPr>
    </w:p>
    <w:p w:rsidR="007967AA" w:rsidRPr="008523E5" w:rsidRDefault="007967AA" w:rsidP="007967AA">
      <w:pPr>
        <w:jc w:val="center"/>
        <w:rPr>
          <w:rFonts w:ascii="黑体" w:eastAsia="黑体" w:hAnsi="黑体"/>
          <w:szCs w:val="21"/>
        </w:rPr>
      </w:pPr>
      <w:r w:rsidRPr="008523E5">
        <w:rPr>
          <w:rFonts w:ascii="黑体" w:eastAsia="黑体" w:hAnsi="黑体" w:hint="eastAsia"/>
          <w:szCs w:val="21"/>
        </w:rPr>
        <w:lastRenderedPageBreak/>
        <w:t>表</w:t>
      </w:r>
      <w:r w:rsidR="00FB2B57">
        <w:rPr>
          <w:rFonts w:ascii="黑体" w:eastAsia="黑体" w:hAnsi="黑体" w:hint="eastAsia"/>
          <w:szCs w:val="21"/>
        </w:rPr>
        <w:t>1</w:t>
      </w:r>
      <w:r w:rsidRPr="008523E5">
        <w:rPr>
          <w:rFonts w:ascii="黑体" w:eastAsia="黑体" w:hAnsi="黑体" w:hint="eastAsia"/>
          <w:szCs w:val="21"/>
        </w:rPr>
        <w:t xml:space="preserve"> </w:t>
      </w:r>
      <w:r>
        <w:rPr>
          <w:rFonts w:ascii="黑体" w:eastAsia="黑体" w:hAnsi="黑体" w:hint="eastAsia"/>
          <w:szCs w:val="21"/>
        </w:rPr>
        <w:t xml:space="preserve">    </w:t>
      </w:r>
      <w:r w:rsidRPr="008523E5">
        <w:rPr>
          <w:rFonts w:ascii="黑体" w:eastAsia="黑体" w:hAnsi="黑体" w:hint="eastAsia"/>
          <w:szCs w:val="21"/>
        </w:rPr>
        <w:t>各学科门类专业</w:t>
      </w:r>
      <w:r>
        <w:rPr>
          <w:rFonts w:ascii="黑体" w:eastAsia="黑体" w:hAnsi="黑体" w:hint="eastAsia"/>
          <w:szCs w:val="21"/>
        </w:rPr>
        <w:t>设置和</w:t>
      </w:r>
      <w:r w:rsidRPr="008523E5">
        <w:rPr>
          <w:rFonts w:ascii="黑体" w:eastAsia="黑体" w:hAnsi="黑体" w:hint="eastAsia"/>
          <w:szCs w:val="21"/>
        </w:rPr>
        <w:t>学生数量</w:t>
      </w:r>
      <w:r>
        <w:rPr>
          <w:rFonts w:ascii="黑体" w:eastAsia="黑体" w:hAnsi="黑体" w:hint="eastAsia"/>
          <w:szCs w:val="21"/>
        </w:rPr>
        <w:t>情况</w:t>
      </w:r>
    </w:p>
    <w:tbl>
      <w:tblPr>
        <w:tblW w:w="9180" w:type="dxa"/>
        <w:jc w:val="center"/>
        <w:tblLook w:val="04A0" w:firstRow="1" w:lastRow="0" w:firstColumn="1" w:lastColumn="0" w:noHBand="0" w:noVBand="1"/>
      </w:tblPr>
      <w:tblGrid>
        <w:gridCol w:w="952"/>
        <w:gridCol w:w="1662"/>
        <w:gridCol w:w="2359"/>
        <w:gridCol w:w="2127"/>
        <w:gridCol w:w="2080"/>
      </w:tblGrid>
      <w:tr w:rsidR="007967AA" w:rsidRPr="000719A4" w:rsidTr="00AA3102">
        <w:trPr>
          <w:trHeight w:val="270"/>
          <w:jc w:val="center"/>
        </w:trPr>
        <w:tc>
          <w:tcPr>
            <w:tcW w:w="952" w:type="dxa"/>
            <w:tcBorders>
              <w:top w:val="single" w:sz="4" w:space="0" w:color="000000"/>
              <w:left w:val="single" w:sz="4" w:space="0" w:color="000000"/>
              <w:bottom w:val="single" w:sz="4" w:space="0" w:color="000000"/>
              <w:right w:val="single" w:sz="4" w:space="0" w:color="000000"/>
            </w:tcBorders>
            <w:shd w:val="clear" w:color="auto" w:fill="auto"/>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序号</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学科</w:t>
            </w:r>
            <w:r w:rsidRPr="000719A4">
              <w:rPr>
                <w:rFonts w:ascii="Arial" w:hAnsi="Arial" w:cs="Arial"/>
                <w:kern w:val="0"/>
                <w:sz w:val="18"/>
                <w:szCs w:val="18"/>
              </w:rPr>
              <w:t>门</w:t>
            </w:r>
            <w:r w:rsidRPr="000719A4">
              <w:rPr>
                <w:rFonts w:ascii="Arial" w:hAnsi="Arial" w:cs="Arial" w:hint="eastAsia"/>
                <w:kern w:val="0"/>
                <w:sz w:val="18"/>
                <w:szCs w:val="18"/>
              </w:rPr>
              <w:t>类</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kern w:val="0"/>
                <w:sz w:val="18"/>
                <w:szCs w:val="18"/>
              </w:rPr>
              <w:t>专业名称</w:t>
            </w:r>
          </w:p>
        </w:tc>
        <w:tc>
          <w:tcPr>
            <w:tcW w:w="2127" w:type="dxa"/>
            <w:tcBorders>
              <w:top w:val="single" w:sz="4" w:space="0" w:color="000000"/>
              <w:left w:val="nil"/>
              <w:bottom w:val="single" w:sz="4" w:space="0" w:color="000000"/>
              <w:right w:val="single" w:sz="4" w:space="0" w:color="auto"/>
            </w:tcBorders>
            <w:shd w:val="clear" w:color="auto" w:fill="auto"/>
            <w:vAlign w:val="center"/>
          </w:tcPr>
          <w:p w:rsidR="007967AA" w:rsidRPr="000719A4" w:rsidRDefault="007967AA" w:rsidP="00AA3102">
            <w:pPr>
              <w:jc w:val="center"/>
              <w:rPr>
                <w:rFonts w:ascii="Arial" w:hAnsi="Arial" w:cs="Arial"/>
                <w:kern w:val="0"/>
                <w:sz w:val="18"/>
                <w:szCs w:val="18"/>
              </w:rPr>
            </w:pPr>
            <w:r>
              <w:rPr>
                <w:rFonts w:ascii="Arial" w:hAnsi="Arial" w:cs="Arial" w:hint="eastAsia"/>
                <w:kern w:val="0"/>
                <w:sz w:val="18"/>
                <w:szCs w:val="18"/>
              </w:rPr>
              <w:t>在校生数（人）</w:t>
            </w:r>
          </w:p>
        </w:tc>
        <w:tc>
          <w:tcPr>
            <w:tcW w:w="2080" w:type="dxa"/>
            <w:tcBorders>
              <w:top w:val="single" w:sz="4" w:space="0" w:color="000000"/>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专业设置时间</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1</w:t>
            </w:r>
          </w:p>
        </w:tc>
        <w:tc>
          <w:tcPr>
            <w:tcW w:w="1662" w:type="dxa"/>
            <w:vMerge w:val="restart"/>
            <w:tcBorders>
              <w:top w:val="nil"/>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经济</w:t>
            </w:r>
            <w:r w:rsidRPr="000719A4">
              <w:rPr>
                <w:rFonts w:ascii="Arial" w:hAnsi="Arial" w:cs="Arial"/>
                <w:kern w:val="0"/>
                <w:sz w:val="18"/>
                <w:szCs w:val="18"/>
              </w:rPr>
              <w:t>学</w:t>
            </w: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经济学</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446BDE" w:rsidP="00AA3102">
            <w:pPr>
              <w:jc w:val="center"/>
              <w:rPr>
                <w:rFonts w:ascii="Arial" w:hAnsi="Arial" w:cs="Arial"/>
                <w:kern w:val="0"/>
                <w:sz w:val="18"/>
                <w:szCs w:val="18"/>
              </w:rPr>
            </w:pPr>
            <w:r>
              <w:rPr>
                <w:rFonts w:ascii="Arial" w:hAnsi="Arial" w:cs="Arial" w:hint="eastAsia"/>
                <w:kern w:val="0"/>
                <w:sz w:val="18"/>
                <w:szCs w:val="18"/>
              </w:rPr>
              <w:t>650</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2010/01</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国际经济与贸易</w:t>
            </w:r>
          </w:p>
        </w:tc>
        <w:tc>
          <w:tcPr>
            <w:tcW w:w="2127" w:type="dxa"/>
            <w:tcBorders>
              <w:top w:val="nil"/>
              <w:left w:val="nil"/>
              <w:bottom w:val="single" w:sz="4" w:space="0" w:color="000000"/>
              <w:right w:val="single" w:sz="4" w:space="0" w:color="auto"/>
            </w:tcBorders>
            <w:shd w:val="clear" w:color="auto" w:fill="auto"/>
          </w:tcPr>
          <w:p w:rsidR="007967AA" w:rsidRPr="000719A4" w:rsidRDefault="00446BDE" w:rsidP="00AA3102">
            <w:pPr>
              <w:jc w:val="center"/>
            </w:pPr>
            <w:r>
              <w:rPr>
                <w:rFonts w:hint="eastAsia"/>
              </w:rPr>
              <w:t>637</w:t>
            </w:r>
          </w:p>
        </w:tc>
        <w:tc>
          <w:tcPr>
            <w:tcW w:w="2080" w:type="dxa"/>
            <w:tcBorders>
              <w:top w:val="nil"/>
              <w:left w:val="single" w:sz="4" w:space="0" w:color="auto"/>
              <w:bottom w:val="single" w:sz="4" w:space="0" w:color="000000"/>
              <w:right w:val="single" w:sz="4" w:space="0" w:color="000000"/>
            </w:tcBorders>
            <w:shd w:val="clear" w:color="auto" w:fill="auto"/>
          </w:tcPr>
          <w:p w:rsidR="007967AA" w:rsidRPr="000719A4" w:rsidRDefault="007967AA" w:rsidP="00AA3102">
            <w:pPr>
              <w:jc w:val="center"/>
            </w:pPr>
            <w:r w:rsidRPr="000719A4">
              <w:rPr>
                <w:rFonts w:ascii="Arial" w:hAnsi="Arial" w:cs="Arial" w:hint="eastAsia"/>
                <w:kern w:val="0"/>
                <w:sz w:val="18"/>
                <w:szCs w:val="18"/>
              </w:rPr>
              <w:t>2005/03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3</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hint="eastAsia"/>
                <w:kern w:val="0"/>
                <w:sz w:val="18"/>
                <w:szCs w:val="18"/>
              </w:rPr>
              <w:t>经济</w:t>
            </w:r>
            <w:r w:rsidRPr="000719A4">
              <w:rPr>
                <w:rFonts w:ascii="Arial" w:hAnsi="Arial" w:cs="Arial"/>
                <w:kern w:val="0"/>
                <w:sz w:val="18"/>
                <w:szCs w:val="18"/>
              </w:rPr>
              <w:t>统计学</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446BDE" w:rsidP="00AA3102">
            <w:pPr>
              <w:jc w:val="center"/>
              <w:rPr>
                <w:rFonts w:ascii="Arial" w:hAnsi="Arial" w:cs="Arial"/>
                <w:kern w:val="0"/>
                <w:sz w:val="18"/>
                <w:szCs w:val="18"/>
              </w:rPr>
            </w:pPr>
            <w:r>
              <w:rPr>
                <w:rFonts w:ascii="Arial" w:hAnsi="Arial" w:cs="Arial" w:hint="eastAsia"/>
                <w:kern w:val="0"/>
                <w:sz w:val="18"/>
                <w:szCs w:val="18"/>
              </w:rPr>
              <w:t>268</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2013/</w:t>
            </w:r>
            <w:r w:rsidRPr="000719A4">
              <w:rPr>
                <w:rFonts w:ascii="Arial" w:hAnsi="Arial" w:cs="Arial"/>
                <w:kern w:val="0"/>
                <w:sz w:val="18"/>
                <w:szCs w:val="18"/>
              </w:rPr>
              <w:t>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4</w:t>
            </w:r>
          </w:p>
        </w:tc>
        <w:tc>
          <w:tcPr>
            <w:tcW w:w="1662" w:type="dxa"/>
            <w:vMerge/>
            <w:tcBorders>
              <w:left w:val="single" w:sz="4" w:space="0" w:color="000000"/>
              <w:bottom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Pr>
                <w:rFonts w:ascii="Arial" w:hAnsi="Arial" w:cs="Arial" w:hint="eastAsia"/>
                <w:kern w:val="0"/>
                <w:sz w:val="18"/>
                <w:szCs w:val="18"/>
              </w:rPr>
              <w:t>投</w:t>
            </w:r>
            <w:r>
              <w:rPr>
                <w:rFonts w:ascii="Arial" w:hAnsi="Arial" w:cs="Arial"/>
                <w:kern w:val="0"/>
                <w:sz w:val="18"/>
                <w:szCs w:val="18"/>
              </w:rPr>
              <w:t>资</w:t>
            </w:r>
            <w:r>
              <w:rPr>
                <w:rFonts w:ascii="Arial" w:hAnsi="Arial" w:cs="Arial" w:hint="eastAsia"/>
                <w:kern w:val="0"/>
                <w:sz w:val="18"/>
                <w:szCs w:val="18"/>
              </w:rPr>
              <w:t>学</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446BDE" w:rsidP="00AA3102">
            <w:pPr>
              <w:jc w:val="center"/>
              <w:rPr>
                <w:rFonts w:ascii="Arial" w:hAnsi="Arial" w:cs="Arial"/>
                <w:kern w:val="0"/>
                <w:sz w:val="18"/>
                <w:szCs w:val="18"/>
              </w:rPr>
            </w:pPr>
            <w:r>
              <w:rPr>
                <w:rFonts w:ascii="Arial" w:hAnsi="Arial" w:cs="Arial" w:hint="eastAsia"/>
                <w:kern w:val="0"/>
                <w:sz w:val="18"/>
                <w:szCs w:val="18"/>
              </w:rPr>
              <w:t>118</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Pr>
                <w:rFonts w:ascii="Arial" w:hAnsi="Arial" w:cs="Arial" w:hint="eastAsia"/>
                <w:kern w:val="0"/>
                <w:sz w:val="18"/>
                <w:szCs w:val="18"/>
              </w:rPr>
              <w:t>2015/03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5</w:t>
            </w:r>
          </w:p>
        </w:tc>
        <w:tc>
          <w:tcPr>
            <w:tcW w:w="1662" w:type="dxa"/>
            <w:vMerge w:val="restart"/>
            <w:tcBorders>
              <w:top w:val="nil"/>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管理学</w:t>
            </w: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工商管理</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3713B8" w:rsidP="00AA3102">
            <w:pPr>
              <w:jc w:val="center"/>
              <w:rPr>
                <w:rFonts w:ascii="Arial" w:hAnsi="Arial" w:cs="Arial"/>
                <w:kern w:val="0"/>
                <w:sz w:val="18"/>
                <w:szCs w:val="18"/>
              </w:rPr>
            </w:pPr>
            <w:r>
              <w:rPr>
                <w:rFonts w:ascii="Arial" w:hAnsi="Arial" w:cs="Arial" w:hint="eastAsia"/>
                <w:kern w:val="0"/>
                <w:sz w:val="18"/>
                <w:szCs w:val="18"/>
              </w:rPr>
              <w:t>669</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2005/03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6</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人力资源管理</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934640" w:rsidP="00AA3102">
            <w:pPr>
              <w:jc w:val="center"/>
              <w:rPr>
                <w:rFonts w:ascii="Arial" w:hAnsi="Arial" w:cs="Arial"/>
                <w:kern w:val="0"/>
                <w:sz w:val="18"/>
                <w:szCs w:val="18"/>
              </w:rPr>
            </w:pPr>
            <w:r>
              <w:rPr>
                <w:rFonts w:ascii="Arial" w:hAnsi="Arial" w:cs="Arial" w:hint="eastAsia"/>
                <w:kern w:val="0"/>
                <w:sz w:val="18"/>
                <w:szCs w:val="18"/>
              </w:rPr>
              <w:t>469</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2007/02</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7</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会计学</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934640" w:rsidP="00AA3102">
            <w:pPr>
              <w:jc w:val="center"/>
              <w:rPr>
                <w:rFonts w:ascii="Arial" w:hAnsi="Arial" w:cs="Arial"/>
                <w:kern w:val="0"/>
                <w:sz w:val="18"/>
                <w:szCs w:val="18"/>
              </w:rPr>
            </w:pPr>
            <w:r>
              <w:rPr>
                <w:rFonts w:ascii="Arial" w:hAnsi="Arial" w:cs="Arial" w:hint="eastAsia"/>
                <w:kern w:val="0"/>
                <w:sz w:val="18"/>
                <w:szCs w:val="18"/>
              </w:rPr>
              <w:t>978</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2005/03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8</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财务管理</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AC07C3" w:rsidP="00AA3102">
            <w:pPr>
              <w:jc w:val="center"/>
              <w:rPr>
                <w:rFonts w:ascii="Arial" w:hAnsi="Arial" w:cs="Arial"/>
                <w:kern w:val="0"/>
                <w:sz w:val="18"/>
                <w:szCs w:val="18"/>
              </w:rPr>
            </w:pPr>
            <w:r>
              <w:rPr>
                <w:rFonts w:ascii="Arial" w:hAnsi="Arial" w:cs="Arial" w:hint="eastAsia"/>
                <w:kern w:val="0"/>
                <w:sz w:val="18"/>
                <w:szCs w:val="18"/>
              </w:rPr>
              <w:t>549</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2006/03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9</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proofErr w:type="gramStart"/>
            <w:r w:rsidRPr="000719A4">
              <w:rPr>
                <w:rFonts w:ascii="Arial" w:hAnsi="Arial" w:cs="Arial"/>
                <w:kern w:val="0"/>
                <w:sz w:val="18"/>
                <w:szCs w:val="18"/>
              </w:rPr>
              <w:t>审计学</w:t>
            </w:r>
            <w:proofErr w:type="gramEnd"/>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3713B8" w:rsidP="00AA3102">
            <w:pPr>
              <w:jc w:val="center"/>
              <w:rPr>
                <w:rFonts w:ascii="Arial" w:hAnsi="Arial" w:cs="Arial"/>
                <w:kern w:val="0"/>
                <w:sz w:val="18"/>
                <w:szCs w:val="18"/>
              </w:rPr>
            </w:pPr>
            <w:r>
              <w:rPr>
                <w:rFonts w:ascii="Arial" w:hAnsi="Arial" w:cs="Arial" w:hint="eastAsia"/>
                <w:kern w:val="0"/>
                <w:sz w:val="18"/>
                <w:szCs w:val="18"/>
              </w:rPr>
              <w:t>454</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2008/01</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10</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行政管理</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AC07C3" w:rsidP="00AA3102">
            <w:pPr>
              <w:jc w:val="center"/>
              <w:rPr>
                <w:rFonts w:ascii="Arial" w:hAnsi="Arial" w:cs="Arial"/>
                <w:kern w:val="0"/>
                <w:sz w:val="18"/>
                <w:szCs w:val="18"/>
              </w:rPr>
            </w:pPr>
            <w:r>
              <w:rPr>
                <w:rFonts w:ascii="Arial" w:hAnsi="Arial" w:cs="Arial" w:hint="eastAsia"/>
                <w:kern w:val="0"/>
                <w:sz w:val="18"/>
                <w:szCs w:val="18"/>
              </w:rPr>
              <w:t>578</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2008/01</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11</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市场营销</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934640" w:rsidP="00AA3102">
            <w:pPr>
              <w:jc w:val="center"/>
              <w:rPr>
                <w:rFonts w:ascii="Arial" w:hAnsi="Arial" w:cs="Arial"/>
                <w:kern w:val="0"/>
                <w:sz w:val="18"/>
                <w:szCs w:val="18"/>
              </w:rPr>
            </w:pPr>
            <w:r>
              <w:rPr>
                <w:rFonts w:ascii="Arial" w:hAnsi="Arial" w:cs="Arial" w:hint="eastAsia"/>
                <w:kern w:val="0"/>
                <w:sz w:val="18"/>
                <w:szCs w:val="18"/>
              </w:rPr>
              <w:t>566</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2006/03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12</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物流管理</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3713B8" w:rsidP="00AA3102">
            <w:pPr>
              <w:jc w:val="center"/>
              <w:rPr>
                <w:rFonts w:ascii="Arial" w:hAnsi="Arial" w:cs="Arial"/>
                <w:kern w:val="0"/>
                <w:sz w:val="18"/>
                <w:szCs w:val="18"/>
              </w:rPr>
            </w:pPr>
            <w:r>
              <w:rPr>
                <w:rFonts w:ascii="Arial" w:hAnsi="Arial" w:cs="Arial" w:hint="eastAsia"/>
                <w:kern w:val="0"/>
                <w:sz w:val="18"/>
                <w:szCs w:val="18"/>
              </w:rPr>
              <w:t>494</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2010/01</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13</w:t>
            </w:r>
          </w:p>
        </w:tc>
        <w:tc>
          <w:tcPr>
            <w:tcW w:w="1662" w:type="dxa"/>
            <w:vMerge/>
            <w:tcBorders>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hint="eastAsia"/>
                <w:kern w:val="0"/>
                <w:sz w:val="18"/>
                <w:szCs w:val="18"/>
              </w:rPr>
              <w:t>电子</w:t>
            </w:r>
            <w:r w:rsidRPr="000719A4">
              <w:rPr>
                <w:rFonts w:ascii="Arial" w:hAnsi="Arial" w:cs="Arial"/>
                <w:kern w:val="0"/>
                <w:sz w:val="18"/>
                <w:szCs w:val="18"/>
              </w:rPr>
              <w:t>商务</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934640" w:rsidP="00AA3102">
            <w:pPr>
              <w:jc w:val="center"/>
              <w:rPr>
                <w:rFonts w:ascii="Arial" w:hAnsi="Arial" w:cs="Arial"/>
                <w:kern w:val="0"/>
                <w:sz w:val="18"/>
                <w:szCs w:val="18"/>
              </w:rPr>
            </w:pPr>
            <w:r>
              <w:rPr>
                <w:rFonts w:ascii="Arial" w:hAnsi="Arial" w:cs="Arial" w:hint="eastAsia"/>
                <w:kern w:val="0"/>
                <w:sz w:val="18"/>
                <w:szCs w:val="18"/>
              </w:rPr>
              <w:t>414</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2013/</w:t>
            </w:r>
            <w:r w:rsidRPr="000719A4">
              <w:rPr>
                <w:rFonts w:ascii="Arial" w:hAnsi="Arial" w:cs="Arial"/>
                <w:kern w:val="0"/>
                <w:sz w:val="18"/>
                <w:szCs w:val="18"/>
              </w:rPr>
              <w:t>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14</w:t>
            </w:r>
          </w:p>
        </w:tc>
        <w:tc>
          <w:tcPr>
            <w:tcW w:w="1662" w:type="dxa"/>
            <w:vMerge/>
            <w:tcBorders>
              <w:left w:val="single" w:sz="4" w:space="0" w:color="000000"/>
              <w:bottom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hint="eastAsia"/>
                <w:kern w:val="0"/>
                <w:sz w:val="18"/>
                <w:szCs w:val="18"/>
              </w:rPr>
              <w:t>酒店</w:t>
            </w:r>
            <w:r w:rsidRPr="000719A4">
              <w:rPr>
                <w:rFonts w:ascii="Arial" w:hAnsi="Arial" w:cs="Arial"/>
                <w:kern w:val="0"/>
                <w:sz w:val="18"/>
                <w:szCs w:val="18"/>
              </w:rPr>
              <w:t>管理</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AC07C3" w:rsidP="00AA3102">
            <w:pPr>
              <w:jc w:val="center"/>
              <w:rPr>
                <w:rFonts w:ascii="Arial" w:hAnsi="Arial" w:cs="Arial"/>
                <w:kern w:val="0"/>
                <w:sz w:val="18"/>
                <w:szCs w:val="18"/>
              </w:rPr>
            </w:pPr>
            <w:r>
              <w:rPr>
                <w:rFonts w:ascii="Arial" w:hAnsi="Arial" w:cs="Arial" w:hint="eastAsia"/>
                <w:kern w:val="0"/>
                <w:sz w:val="18"/>
                <w:szCs w:val="18"/>
              </w:rPr>
              <w:t>223</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2014/03</w:t>
            </w:r>
          </w:p>
        </w:tc>
      </w:tr>
      <w:tr w:rsidR="00937C8D" w:rsidRPr="000719A4" w:rsidTr="00AA3102">
        <w:trPr>
          <w:trHeight w:val="270"/>
          <w:jc w:val="center"/>
        </w:trPr>
        <w:tc>
          <w:tcPr>
            <w:tcW w:w="952" w:type="dxa"/>
            <w:tcBorders>
              <w:top w:val="single" w:sz="4" w:space="0" w:color="auto"/>
              <w:left w:val="single" w:sz="4" w:space="0" w:color="000000"/>
              <w:bottom w:val="single" w:sz="4" w:space="0" w:color="000000"/>
              <w:right w:val="single" w:sz="4" w:space="0" w:color="000000"/>
            </w:tcBorders>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15</w:t>
            </w:r>
          </w:p>
        </w:tc>
        <w:tc>
          <w:tcPr>
            <w:tcW w:w="1662" w:type="dxa"/>
            <w:vMerge w:val="restart"/>
            <w:tcBorders>
              <w:top w:val="single" w:sz="4" w:space="0" w:color="auto"/>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文学</w:t>
            </w:r>
          </w:p>
        </w:tc>
        <w:tc>
          <w:tcPr>
            <w:tcW w:w="2359" w:type="dxa"/>
            <w:tcBorders>
              <w:top w:val="single" w:sz="4" w:space="0" w:color="auto"/>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kern w:val="0"/>
                <w:sz w:val="18"/>
                <w:szCs w:val="18"/>
              </w:rPr>
              <w:t>英语</w:t>
            </w:r>
          </w:p>
        </w:tc>
        <w:tc>
          <w:tcPr>
            <w:tcW w:w="2127" w:type="dxa"/>
            <w:tcBorders>
              <w:top w:val="single" w:sz="4" w:space="0" w:color="auto"/>
              <w:left w:val="nil"/>
              <w:bottom w:val="single" w:sz="4" w:space="0" w:color="000000"/>
              <w:right w:val="single" w:sz="4" w:space="0" w:color="auto"/>
            </w:tcBorders>
            <w:shd w:val="clear" w:color="auto" w:fill="auto"/>
            <w:vAlign w:val="center"/>
          </w:tcPr>
          <w:p w:rsidR="00937C8D" w:rsidRPr="000719A4" w:rsidRDefault="00DE3D65" w:rsidP="00AA3102">
            <w:pPr>
              <w:jc w:val="center"/>
              <w:rPr>
                <w:rFonts w:ascii="Arial" w:hAnsi="Arial" w:cs="Arial"/>
                <w:kern w:val="0"/>
                <w:sz w:val="18"/>
                <w:szCs w:val="18"/>
              </w:rPr>
            </w:pPr>
            <w:r>
              <w:rPr>
                <w:rFonts w:ascii="Arial" w:hAnsi="Arial" w:cs="Arial" w:hint="eastAsia"/>
                <w:kern w:val="0"/>
                <w:sz w:val="18"/>
                <w:szCs w:val="18"/>
              </w:rPr>
              <w:t>773</w:t>
            </w:r>
          </w:p>
        </w:tc>
        <w:tc>
          <w:tcPr>
            <w:tcW w:w="2080" w:type="dxa"/>
            <w:tcBorders>
              <w:top w:val="single" w:sz="4" w:space="0" w:color="auto"/>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sidRPr="000719A4">
              <w:rPr>
                <w:rFonts w:ascii="Arial" w:hAnsi="Arial" w:cs="Arial"/>
                <w:kern w:val="0"/>
                <w:sz w:val="18"/>
                <w:szCs w:val="18"/>
              </w:rPr>
              <w:t>2005/03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16</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kern w:val="0"/>
                <w:sz w:val="18"/>
                <w:szCs w:val="18"/>
              </w:rPr>
              <w:t>日语</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1A6FF0" w:rsidP="00AA3102">
            <w:pPr>
              <w:jc w:val="center"/>
              <w:rPr>
                <w:rFonts w:ascii="Arial" w:hAnsi="Arial" w:cs="Arial"/>
                <w:kern w:val="0"/>
                <w:sz w:val="18"/>
                <w:szCs w:val="18"/>
              </w:rPr>
            </w:pPr>
            <w:r>
              <w:rPr>
                <w:rFonts w:ascii="Arial" w:hAnsi="Arial" w:cs="Arial" w:hint="eastAsia"/>
                <w:kern w:val="0"/>
                <w:sz w:val="18"/>
                <w:szCs w:val="18"/>
              </w:rPr>
              <w:t>414</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2006/03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17</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hint="eastAsia"/>
                <w:kern w:val="0"/>
                <w:sz w:val="18"/>
                <w:szCs w:val="18"/>
              </w:rPr>
              <w:t>商务</w:t>
            </w:r>
            <w:r w:rsidRPr="000719A4">
              <w:rPr>
                <w:rFonts w:ascii="Arial" w:hAnsi="Arial" w:cs="Arial"/>
                <w:kern w:val="0"/>
                <w:sz w:val="18"/>
                <w:szCs w:val="18"/>
              </w:rPr>
              <w:t>英语</w:t>
            </w:r>
          </w:p>
        </w:tc>
        <w:tc>
          <w:tcPr>
            <w:tcW w:w="2127" w:type="dxa"/>
            <w:tcBorders>
              <w:top w:val="nil"/>
              <w:left w:val="nil"/>
              <w:bottom w:val="single" w:sz="4" w:space="0" w:color="000000"/>
              <w:right w:val="single" w:sz="4" w:space="0" w:color="auto"/>
            </w:tcBorders>
            <w:shd w:val="clear" w:color="auto" w:fill="auto"/>
          </w:tcPr>
          <w:p w:rsidR="00937C8D" w:rsidRPr="000719A4" w:rsidRDefault="001A6FF0" w:rsidP="00AA3102">
            <w:pPr>
              <w:jc w:val="center"/>
            </w:pPr>
            <w:r>
              <w:rPr>
                <w:rFonts w:hint="eastAsia"/>
              </w:rPr>
              <w:t>1022</w:t>
            </w:r>
          </w:p>
        </w:tc>
        <w:tc>
          <w:tcPr>
            <w:tcW w:w="2080" w:type="dxa"/>
            <w:tcBorders>
              <w:top w:val="nil"/>
              <w:left w:val="single" w:sz="4" w:space="0" w:color="auto"/>
              <w:bottom w:val="single" w:sz="4" w:space="0" w:color="000000"/>
              <w:right w:val="single" w:sz="4" w:space="0" w:color="000000"/>
            </w:tcBorders>
            <w:shd w:val="clear" w:color="auto" w:fill="auto"/>
          </w:tcPr>
          <w:p w:rsidR="00937C8D" w:rsidRPr="000719A4" w:rsidRDefault="00937C8D" w:rsidP="00AA3102">
            <w:pPr>
              <w:jc w:val="center"/>
            </w:pPr>
            <w:r w:rsidRPr="000719A4">
              <w:rPr>
                <w:rFonts w:ascii="Arial" w:hAnsi="Arial" w:cs="Arial" w:hint="eastAsia"/>
                <w:kern w:val="0"/>
                <w:sz w:val="18"/>
                <w:szCs w:val="18"/>
              </w:rPr>
              <w:t>2013/</w:t>
            </w:r>
            <w:r w:rsidRPr="000719A4">
              <w:rPr>
                <w:rFonts w:ascii="Arial" w:hAnsi="Arial" w:cs="Arial"/>
                <w:kern w:val="0"/>
                <w:sz w:val="18"/>
                <w:szCs w:val="18"/>
              </w:rPr>
              <w:t>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18</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937C8D">
              <w:rPr>
                <w:rFonts w:ascii="Arial" w:hAnsi="Arial" w:cs="Arial" w:hint="eastAsia"/>
                <w:kern w:val="0"/>
                <w:sz w:val="18"/>
                <w:szCs w:val="18"/>
              </w:rPr>
              <w:t>西班牙语</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DE3D65" w:rsidP="00AA3102">
            <w:pPr>
              <w:jc w:val="center"/>
              <w:rPr>
                <w:rFonts w:ascii="Arial" w:hAnsi="Arial" w:cs="Arial"/>
                <w:kern w:val="0"/>
                <w:sz w:val="18"/>
                <w:szCs w:val="18"/>
              </w:rPr>
            </w:pPr>
            <w:r>
              <w:rPr>
                <w:rFonts w:ascii="Arial" w:hAnsi="Arial" w:cs="Arial" w:hint="eastAsia"/>
                <w:kern w:val="0"/>
                <w:sz w:val="18"/>
                <w:szCs w:val="18"/>
              </w:rPr>
              <w:t>44</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Pr>
                <w:rFonts w:ascii="Arial" w:hAnsi="Arial" w:cs="Arial"/>
                <w:kern w:val="0"/>
                <w:sz w:val="18"/>
                <w:szCs w:val="18"/>
              </w:rPr>
              <w:t>201</w:t>
            </w:r>
            <w:r>
              <w:rPr>
                <w:rFonts w:ascii="Arial" w:hAnsi="Arial" w:cs="Arial" w:hint="eastAsia"/>
                <w:kern w:val="0"/>
                <w:sz w:val="18"/>
                <w:szCs w:val="18"/>
              </w:rPr>
              <w:t>6</w:t>
            </w:r>
            <w:r w:rsidRPr="00937C8D">
              <w:rPr>
                <w:rFonts w:ascii="Arial" w:hAnsi="Arial" w:cs="Arial"/>
                <w:kern w:val="0"/>
                <w:sz w:val="18"/>
                <w:szCs w:val="18"/>
              </w:rPr>
              <w:t>/03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19</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kern w:val="0"/>
                <w:sz w:val="18"/>
                <w:szCs w:val="18"/>
              </w:rPr>
              <w:t>广告学</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446BDE" w:rsidP="00AA3102">
            <w:pPr>
              <w:jc w:val="center"/>
              <w:rPr>
                <w:rFonts w:ascii="Arial" w:hAnsi="Arial" w:cs="Arial"/>
                <w:kern w:val="0"/>
                <w:sz w:val="18"/>
                <w:szCs w:val="18"/>
              </w:rPr>
            </w:pPr>
            <w:r>
              <w:rPr>
                <w:rFonts w:ascii="Arial" w:hAnsi="Arial" w:cs="Arial" w:hint="eastAsia"/>
                <w:kern w:val="0"/>
                <w:sz w:val="18"/>
                <w:szCs w:val="18"/>
              </w:rPr>
              <w:t>461</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2008/12</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20</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Pr>
                <w:rFonts w:ascii="Arial" w:hAnsi="Arial" w:cs="Arial" w:hint="eastAsia"/>
                <w:kern w:val="0"/>
                <w:sz w:val="18"/>
                <w:szCs w:val="18"/>
              </w:rPr>
              <w:t>翻译</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3713B8" w:rsidP="00AA3102">
            <w:pPr>
              <w:jc w:val="center"/>
              <w:rPr>
                <w:rFonts w:ascii="Arial" w:hAnsi="Arial" w:cs="Arial"/>
                <w:kern w:val="0"/>
                <w:sz w:val="18"/>
                <w:szCs w:val="18"/>
              </w:rPr>
            </w:pPr>
            <w:r>
              <w:rPr>
                <w:rFonts w:ascii="Arial" w:hAnsi="Arial" w:cs="Arial" w:hint="eastAsia"/>
                <w:kern w:val="0"/>
                <w:sz w:val="18"/>
                <w:szCs w:val="18"/>
              </w:rPr>
              <w:t>113</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Pr>
                <w:rFonts w:ascii="Arial" w:hAnsi="Arial" w:cs="Arial" w:hint="eastAsia"/>
                <w:kern w:val="0"/>
                <w:sz w:val="18"/>
                <w:szCs w:val="18"/>
              </w:rPr>
              <w:t>2015/03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21</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Default="00937C8D" w:rsidP="00AA3102">
            <w:pPr>
              <w:rPr>
                <w:rFonts w:ascii="Arial" w:hAnsi="Arial" w:cs="Arial"/>
                <w:kern w:val="0"/>
                <w:sz w:val="18"/>
                <w:szCs w:val="18"/>
              </w:rPr>
            </w:pPr>
            <w:r>
              <w:rPr>
                <w:rFonts w:ascii="Arial" w:hAnsi="Arial" w:cs="Arial" w:hint="eastAsia"/>
                <w:kern w:val="0"/>
                <w:sz w:val="18"/>
                <w:szCs w:val="18"/>
              </w:rPr>
              <w:t>文</w:t>
            </w:r>
            <w:r>
              <w:rPr>
                <w:rFonts w:ascii="Arial" w:hAnsi="Arial" w:cs="Arial"/>
                <w:kern w:val="0"/>
                <w:sz w:val="18"/>
                <w:szCs w:val="18"/>
              </w:rPr>
              <w:t>化产业管理</w:t>
            </w:r>
          </w:p>
        </w:tc>
        <w:tc>
          <w:tcPr>
            <w:tcW w:w="2127" w:type="dxa"/>
            <w:tcBorders>
              <w:top w:val="nil"/>
              <w:left w:val="nil"/>
              <w:bottom w:val="single" w:sz="4" w:space="0" w:color="000000"/>
              <w:right w:val="single" w:sz="4" w:space="0" w:color="auto"/>
            </w:tcBorders>
            <w:shd w:val="clear" w:color="auto" w:fill="auto"/>
            <w:vAlign w:val="center"/>
          </w:tcPr>
          <w:p w:rsidR="00937C8D" w:rsidRDefault="00934640" w:rsidP="00AA3102">
            <w:pPr>
              <w:jc w:val="center"/>
              <w:rPr>
                <w:rFonts w:ascii="Arial" w:hAnsi="Arial" w:cs="Arial"/>
                <w:kern w:val="0"/>
                <w:sz w:val="18"/>
                <w:szCs w:val="18"/>
              </w:rPr>
            </w:pPr>
            <w:r>
              <w:rPr>
                <w:rFonts w:ascii="Arial" w:hAnsi="Arial" w:cs="Arial" w:hint="eastAsia"/>
                <w:kern w:val="0"/>
                <w:sz w:val="18"/>
                <w:szCs w:val="18"/>
              </w:rPr>
              <w:t>100</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Default="00937C8D" w:rsidP="00AA3102">
            <w:pPr>
              <w:jc w:val="center"/>
              <w:rPr>
                <w:rFonts w:ascii="Arial" w:hAnsi="Arial" w:cs="Arial"/>
                <w:kern w:val="0"/>
                <w:sz w:val="18"/>
                <w:szCs w:val="18"/>
              </w:rPr>
            </w:pPr>
            <w:r>
              <w:rPr>
                <w:rFonts w:ascii="Arial" w:hAnsi="Arial" w:cs="Arial" w:hint="eastAsia"/>
                <w:kern w:val="0"/>
                <w:sz w:val="18"/>
                <w:szCs w:val="18"/>
              </w:rPr>
              <w:t>2015/03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22</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Pr>
                <w:rFonts w:ascii="Arial" w:hAnsi="Arial" w:cs="Arial" w:hint="eastAsia"/>
                <w:kern w:val="0"/>
                <w:sz w:val="18"/>
                <w:szCs w:val="18"/>
              </w:rPr>
              <w:t>秘书</w:t>
            </w:r>
            <w:r>
              <w:rPr>
                <w:rFonts w:ascii="Arial" w:hAnsi="Arial" w:cs="Arial"/>
                <w:kern w:val="0"/>
                <w:sz w:val="18"/>
                <w:szCs w:val="18"/>
              </w:rPr>
              <w:t>学</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DE3D65" w:rsidP="00AA3102">
            <w:pPr>
              <w:jc w:val="center"/>
              <w:rPr>
                <w:rFonts w:ascii="Arial" w:hAnsi="Arial" w:cs="Arial"/>
                <w:kern w:val="0"/>
                <w:sz w:val="18"/>
                <w:szCs w:val="18"/>
              </w:rPr>
            </w:pPr>
            <w:r>
              <w:rPr>
                <w:rFonts w:ascii="Arial" w:hAnsi="Arial" w:cs="Arial" w:hint="eastAsia"/>
                <w:kern w:val="0"/>
                <w:sz w:val="18"/>
                <w:szCs w:val="18"/>
              </w:rPr>
              <w:t>106</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Pr>
                <w:rFonts w:ascii="Arial" w:hAnsi="Arial" w:cs="Arial" w:hint="eastAsia"/>
                <w:kern w:val="0"/>
                <w:sz w:val="18"/>
                <w:szCs w:val="18"/>
              </w:rPr>
              <w:t>2015/03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23</w:t>
            </w:r>
          </w:p>
        </w:tc>
        <w:tc>
          <w:tcPr>
            <w:tcW w:w="1662" w:type="dxa"/>
            <w:vMerge/>
            <w:tcBorders>
              <w:left w:val="single" w:sz="4" w:space="0" w:color="000000"/>
              <w:bottom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937C8D">
              <w:rPr>
                <w:rFonts w:ascii="Arial" w:hAnsi="Arial" w:cs="Arial" w:hint="eastAsia"/>
                <w:kern w:val="0"/>
                <w:sz w:val="18"/>
                <w:szCs w:val="18"/>
              </w:rPr>
              <w:t>汉语国际教育</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3713B8" w:rsidP="00AA3102">
            <w:pPr>
              <w:jc w:val="center"/>
              <w:rPr>
                <w:rFonts w:ascii="Arial" w:hAnsi="Arial" w:cs="Arial"/>
                <w:kern w:val="0"/>
                <w:sz w:val="18"/>
                <w:szCs w:val="18"/>
              </w:rPr>
            </w:pPr>
            <w:r>
              <w:rPr>
                <w:rFonts w:ascii="Arial" w:hAnsi="Arial" w:cs="Arial" w:hint="eastAsia"/>
                <w:kern w:val="0"/>
                <w:sz w:val="18"/>
                <w:szCs w:val="18"/>
              </w:rPr>
              <w:t>44</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Pr>
                <w:rFonts w:ascii="Arial" w:hAnsi="Arial" w:cs="Arial"/>
                <w:kern w:val="0"/>
                <w:sz w:val="18"/>
                <w:szCs w:val="18"/>
              </w:rPr>
              <w:t>201</w:t>
            </w:r>
            <w:r>
              <w:rPr>
                <w:rFonts w:ascii="Arial" w:hAnsi="Arial" w:cs="Arial" w:hint="eastAsia"/>
                <w:kern w:val="0"/>
                <w:sz w:val="18"/>
                <w:szCs w:val="18"/>
              </w:rPr>
              <w:t>6</w:t>
            </w:r>
            <w:r w:rsidRPr="00937C8D">
              <w:rPr>
                <w:rFonts w:ascii="Arial" w:hAnsi="Arial" w:cs="Arial"/>
                <w:kern w:val="0"/>
                <w:sz w:val="18"/>
                <w:szCs w:val="18"/>
              </w:rPr>
              <w:t>/03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54734C" w:rsidP="00AA3102">
            <w:pPr>
              <w:jc w:val="center"/>
              <w:rPr>
                <w:rFonts w:ascii="Arial" w:hAnsi="Arial" w:cs="Arial"/>
                <w:kern w:val="0"/>
                <w:sz w:val="18"/>
                <w:szCs w:val="18"/>
              </w:rPr>
            </w:pPr>
            <w:r>
              <w:rPr>
                <w:rFonts w:ascii="Arial" w:hAnsi="Arial" w:cs="Arial" w:hint="eastAsia"/>
                <w:kern w:val="0"/>
                <w:sz w:val="18"/>
                <w:szCs w:val="18"/>
              </w:rPr>
              <w:t>24</w:t>
            </w:r>
          </w:p>
        </w:tc>
        <w:tc>
          <w:tcPr>
            <w:tcW w:w="1662" w:type="dxa"/>
            <w:tcBorders>
              <w:top w:val="nil"/>
              <w:left w:val="single" w:sz="4" w:space="0" w:color="000000"/>
              <w:bottom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法学</w:t>
            </w: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法学</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446BDE" w:rsidP="00AA3102">
            <w:pPr>
              <w:jc w:val="center"/>
              <w:rPr>
                <w:rFonts w:ascii="Arial" w:hAnsi="Arial" w:cs="Arial"/>
                <w:kern w:val="0"/>
                <w:sz w:val="18"/>
                <w:szCs w:val="18"/>
              </w:rPr>
            </w:pPr>
            <w:r>
              <w:rPr>
                <w:rFonts w:ascii="Arial" w:hAnsi="Arial" w:cs="Arial" w:hint="eastAsia"/>
                <w:kern w:val="0"/>
                <w:sz w:val="18"/>
                <w:szCs w:val="18"/>
              </w:rPr>
              <w:t>856</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2005/03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25</w:t>
            </w:r>
          </w:p>
        </w:tc>
        <w:tc>
          <w:tcPr>
            <w:tcW w:w="1662" w:type="dxa"/>
            <w:vMerge w:val="restart"/>
            <w:tcBorders>
              <w:top w:val="nil"/>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艺术</w:t>
            </w:r>
            <w:r w:rsidRPr="000719A4">
              <w:rPr>
                <w:rFonts w:ascii="Arial" w:hAnsi="Arial" w:cs="Arial"/>
                <w:kern w:val="0"/>
                <w:sz w:val="18"/>
                <w:szCs w:val="18"/>
              </w:rPr>
              <w:t>学</w:t>
            </w: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kern w:val="0"/>
                <w:sz w:val="18"/>
                <w:szCs w:val="18"/>
              </w:rPr>
              <w:t>绘画</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AC07C3" w:rsidP="00AA3102">
            <w:pPr>
              <w:jc w:val="center"/>
              <w:rPr>
                <w:rFonts w:ascii="Arial" w:hAnsi="Arial" w:cs="Arial"/>
                <w:kern w:val="0"/>
                <w:sz w:val="18"/>
                <w:szCs w:val="18"/>
              </w:rPr>
            </w:pPr>
            <w:r>
              <w:rPr>
                <w:rFonts w:ascii="Arial" w:hAnsi="Arial" w:cs="Arial" w:hint="eastAsia"/>
                <w:kern w:val="0"/>
                <w:sz w:val="18"/>
                <w:szCs w:val="18"/>
              </w:rPr>
              <w:t>119</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2007/02</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26</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hint="eastAsia"/>
                <w:kern w:val="0"/>
                <w:sz w:val="18"/>
                <w:szCs w:val="18"/>
              </w:rPr>
              <w:t>视觉</w:t>
            </w:r>
            <w:r w:rsidRPr="000719A4">
              <w:rPr>
                <w:rFonts w:ascii="Arial" w:hAnsi="Arial" w:cs="Arial"/>
                <w:kern w:val="0"/>
                <w:sz w:val="18"/>
                <w:szCs w:val="18"/>
              </w:rPr>
              <w:t>传达设计</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3713B8" w:rsidP="00AA3102">
            <w:pPr>
              <w:jc w:val="center"/>
              <w:rPr>
                <w:rFonts w:ascii="Arial" w:hAnsi="Arial" w:cs="Arial"/>
                <w:kern w:val="0"/>
                <w:sz w:val="18"/>
                <w:szCs w:val="18"/>
              </w:rPr>
            </w:pPr>
            <w:r>
              <w:rPr>
                <w:rFonts w:ascii="Arial" w:hAnsi="Arial" w:cs="Arial" w:hint="eastAsia"/>
                <w:kern w:val="0"/>
                <w:sz w:val="18"/>
                <w:szCs w:val="18"/>
              </w:rPr>
              <w:t>230</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sidRPr="000719A4">
              <w:rPr>
                <w:rFonts w:ascii="Arial" w:hAnsi="Arial" w:cs="Arial" w:hint="eastAsia"/>
                <w:kern w:val="0"/>
                <w:sz w:val="18"/>
                <w:szCs w:val="18"/>
              </w:rPr>
              <w:t>2011/03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27</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hint="eastAsia"/>
                <w:kern w:val="0"/>
                <w:sz w:val="18"/>
                <w:szCs w:val="18"/>
              </w:rPr>
              <w:t>环境</w:t>
            </w:r>
            <w:r w:rsidRPr="000719A4">
              <w:rPr>
                <w:rFonts w:ascii="Arial" w:hAnsi="Arial" w:cs="Arial"/>
                <w:kern w:val="0"/>
                <w:sz w:val="18"/>
                <w:szCs w:val="18"/>
              </w:rPr>
              <w:t>设计</w:t>
            </w:r>
          </w:p>
        </w:tc>
        <w:tc>
          <w:tcPr>
            <w:tcW w:w="2127" w:type="dxa"/>
            <w:tcBorders>
              <w:top w:val="nil"/>
              <w:left w:val="nil"/>
              <w:bottom w:val="single" w:sz="4" w:space="0" w:color="000000"/>
              <w:right w:val="single" w:sz="4" w:space="0" w:color="auto"/>
            </w:tcBorders>
            <w:shd w:val="clear" w:color="auto" w:fill="auto"/>
          </w:tcPr>
          <w:p w:rsidR="00937C8D" w:rsidRPr="000719A4" w:rsidRDefault="003713B8" w:rsidP="00AA3102">
            <w:pPr>
              <w:jc w:val="center"/>
            </w:pPr>
            <w:r>
              <w:rPr>
                <w:rFonts w:hint="eastAsia"/>
              </w:rPr>
              <w:t>228</w:t>
            </w:r>
          </w:p>
        </w:tc>
        <w:tc>
          <w:tcPr>
            <w:tcW w:w="2080" w:type="dxa"/>
            <w:tcBorders>
              <w:top w:val="nil"/>
              <w:left w:val="single" w:sz="4" w:space="0" w:color="auto"/>
              <w:bottom w:val="single" w:sz="4" w:space="0" w:color="000000"/>
              <w:right w:val="single" w:sz="4" w:space="0" w:color="000000"/>
            </w:tcBorders>
            <w:shd w:val="clear" w:color="auto" w:fill="auto"/>
          </w:tcPr>
          <w:p w:rsidR="00937C8D" w:rsidRPr="000719A4" w:rsidRDefault="00937C8D" w:rsidP="00AA3102">
            <w:pPr>
              <w:jc w:val="center"/>
            </w:pPr>
            <w:r w:rsidRPr="000719A4">
              <w:rPr>
                <w:rFonts w:ascii="Arial" w:hAnsi="Arial" w:cs="Arial" w:hint="eastAsia"/>
                <w:kern w:val="0"/>
                <w:sz w:val="18"/>
                <w:szCs w:val="18"/>
              </w:rPr>
              <w:t>2011/03</w:t>
            </w:r>
          </w:p>
        </w:tc>
      </w:tr>
      <w:tr w:rsidR="00937C8D"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937C8D" w:rsidRPr="000719A4" w:rsidRDefault="0054734C" w:rsidP="00AA3102">
            <w:pPr>
              <w:jc w:val="center"/>
              <w:rPr>
                <w:rFonts w:ascii="Arial" w:hAnsi="Arial" w:cs="Arial"/>
                <w:kern w:val="0"/>
                <w:sz w:val="18"/>
                <w:szCs w:val="18"/>
              </w:rPr>
            </w:pPr>
            <w:r>
              <w:rPr>
                <w:rFonts w:ascii="Arial" w:hAnsi="Arial" w:cs="Arial" w:hint="eastAsia"/>
                <w:kern w:val="0"/>
                <w:sz w:val="18"/>
                <w:szCs w:val="18"/>
              </w:rPr>
              <w:t>28</w:t>
            </w:r>
          </w:p>
        </w:tc>
        <w:tc>
          <w:tcPr>
            <w:tcW w:w="1662" w:type="dxa"/>
            <w:vMerge/>
            <w:tcBorders>
              <w:left w:val="single" w:sz="4" w:space="0" w:color="000000"/>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0719A4">
              <w:rPr>
                <w:rFonts w:ascii="Arial" w:hAnsi="Arial" w:cs="Arial" w:hint="eastAsia"/>
                <w:kern w:val="0"/>
                <w:sz w:val="18"/>
                <w:szCs w:val="18"/>
              </w:rPr>
              <w:t>服装</w:t>
            </w:r>
            <w:r w:rsidRPr="000719A4">
              <w:rPr>
                <w:rFonts w:ascii="Arial" w:hAnsi="Arial" w:cs="Arial"/>
                <w:kern w:val="0"/>
                <w:sz w:val="18"/>
                <w:szCs w:val="18"/>
              </w:rPr>
              <w:t>与服饰设计</w:t>
            </w:r>
          </w:p>
        </w:tc>
        <w:tc>
          <w:tcPr>
            <w:tcW w:w="2127" w:type="dxa"/>
            <w:tcBorders>
              <w:top w:val="nil"/>
              <w:left w:val="nil"/>
              <w:bottom w:val="single" w:sz="4" w:space="0" w:color="000000"/>
              <w:right w:val="single" w:sz="4" w:space="0" w:color="auto"/>
            </w:tcBorders>
            <w:shd w:val="clear" w:color="auto" w:fill="auto"/>
          </w:tcPr>
          <w:p w:rsidR="00937C8D" w:rsidRPr="000719A4" w:rsidRDefault="003713B8" w:rsidP="00AA3102">
            <w:pPr>
              <w:jc w:val="center"/>
            </w:pPr>
            <w:r>
              <w:rPr>
                <w:rFonts w:hint="eastAsia"/>
              </w:rPr>
              <w:t>255</w:t>
            </w:r>
          </w:p>
        </w:tc>
        <w:tc>
          <w:tcPr>
            <w:tcW w:w="2080" w:type="dxa"/>
            <w:tcBorders>
              <w:top w:val="nil"/>
              <w:left w:val="single" w:sz="4" w:space="0" w:color="auto"/>
              <w:bottom w:val="single" w:sz="4" w:space="0" w:color="000000"/>
              <w:right w:val="single" w:sz="4" w:space="0" w:color="000000"/>
            </w:tcBorders>
            <w:shd w:val="clear" w:color="auto" w:fill="auto"/>
          </w:tcPr>
          <w:p w:rsidR="00937C8D" w:rsidRPr="000719A4" w:rsidRDefault="00937C8D" w:rsidP="00AA3102">
            <w:pPr>
              <w:jc w:val="center"/>
            </w:pPr>
            <w:r w:rsidRPr="000719A4">
              <w:rPr>
                <w:rFonts w:ascii="Arial" w:hAnsi="Arial" w:cs="Arial" w:hint="eastAsia"/>
                <w:kern w:val="0"/>
                <w:sz w:val="18"/>
                <w:szCs w:val="18"/>
              </w:rPr>
              <w:t>2011/03</w:t>
            </w:r>
          </w:p>
        </w:tc>
      </w:tr>
      <w:tr w:rsidR="00937C8D" w:rsidRPr="000719A4" w:rsidTr="00937C8D">
        <w:trPr>
          <w:trHeight w:val="270"/>
          <w:jc w:val="center"/>
        </w:trPr>
        <w:tc>
          <w:tcPr>
            <w:tcW w:w="952" w:type="dxa"/>
            <w:tcBorders>
              <w:top w:val="nil"/>
              <w:left w:val="single" w:sz="4" w:space="0" w:color="000000"/>
              <w:bottom w:val="single" w:sz="4" w:space="0" w:color="000000"/>
              <w:right w:val="single" w:sz="4" w:space="0" w:color="000000"/>
            </w:tcBorders>
          </w:tcPr>
          <w:p w:rsidR="00937C8D" w:rsidRDefault="0054734C" w:rsidP="00AA3102">
            <w:pPr>
              <w:jc w:val="center"/>
              <w:rPr>
                <w:rFonts w:ascii="Arial" w:hAnsi="Arial" w:cs="Arial"/>
                <w:kern w:val="0"/>
                <w:sz w:val="18"/>
                <w:szCs w:val="18"/>
              </w:rPr>
            </w:pPr>
            <w:r>
              <w:rPr>
                <w:rFonts w:ascii="Arial" w:hAnsi="Arial" w:cs="Arial" w:hint="eastAsia"/>
                <w:kern w:val="0"/>
                <w:sz w:val="18"/>
                <w:szCs w:val="18"/>
              </w:rPr>
              <w:t>29</w:t>
            </w:r>
          </w:p>
        </w:tc>
        <w:tc>
          <w:tcPr>
            <w:tcW w:w="1662" w:type="dxa"/>
            <w:vMerge/>
            <w:tcBorders>
              <w:left w:val="single" w:sz="4" w:space="0" w:color="000000"/>
              <w:bottom w:val="single" w:sz="4" w:space="0" w:color="auto"/>
              <w:right w:val="single" w:sz="4" w:space="0" w:color="000000"/>
            </w:tcBorders>
            <w:vAlign w:val="center"/>
          </w:tcPr>
          <w:p w:rsidR="00937C8D" w:rsidRPr="000719A4" w:rsidRDefault="00937C8D"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937C8D" w:rsidRPr="000719A4" w:rsidRDefault="00937C8D" w:rsidP="00AA3102">
            <w:pPr>
              <w:rPr>
                <w:rFonts w:ascii="Arial" w:hAnsi="Arial" w:cs="Arial"/>
                <w:kern w:val="0"/>
                <w:sz w:val="18"/>
                <w:szCs w:val="18"/>
              </w:rPr>
            </w:pPr>
            <w:r w:rsidRPr="00937C8D">
              <w:rPr>
                <w:rFonts w:ascii="Arial" w:hAnsi="Arial" w:cs="Arial" w:hint="eastAsia"/>
                <w:kern w:val="0"/>
                <w:sz w:val="18"/>
                <w:szCs w:val="18"/>
              </w:rPr>
              <w:t>工艺美术</w:t>
            </w:r>
          </w:p>
        </w:tc>
        <w:tc>
          <w:tcPr>
            <w:tcW w:w="2127" w:type="dxa"/>
            <w:tcBorders>
              <w:top w:val="nil"/>
              <w:left w:val="nil"/>
              <w:bottom w:val="single" w:sz="4" w:space="0" w:color="000000"/>
              <w:right w:val="single" w:sz="4" w:space="0" w:color="auto"/>
            </w:tcBorders>
            <w:shd w:val="clear" w:color="auto" w:fill="auto"/>
            <w:vAlign w:val="center"/>
          </w:tcPr>
          <w:p w:rsidR="00937C8D" w:rsidRPr="000719A4" w:rsidRDefault="003713B8" w:rsidP="00AA3102">
            <w:pPr>
              <w:jc w:val="center"/>
              <w:rPr>
                <w:rFonts w:ascii="Arial" w:hAnsi="Arial" w:cs="Arial"/>
                <w:kern w:val="0"/>
                <w:sz w:val="18"/>
                <w:szCs w:val="18"/>
              </w:rPr>
            </w:pPr>
            <w:r>
              <w:rPr>
                <w:rFonts w:ascii="Arial" w:hAnsi="Arial" w:cs="Arial" w:hint="eastAsia"/>
                <w:kern w:val="0"/>
                <w:sz w:val="18"/>
                <w:szCs w:val="18"/>
              </w:rPr>
              <w:t>39</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937C8D" w:rsidRPr="000719A4" w:rsidRDefault="00937C8D" w:rsidP="00AA3102">
            <w:pPr>
              <w:jc w:val="center"/>
              <w:rPr>
                <w:rFonts w:ascii="Arial" w:hAnsi="Arial" w:cs="Arial"/>
                <w:kern w:val="0"/>
                <w:sz w:val="18"/>
                <w:szCs w:val="18"/>
              </w:rPr>
            </w:pPr>
            <w:r>
              <w:rPr>
                <w:rFonts w:ascii="Arial" w:hAnsi="Arial" w:cs="Arial"/>
                <w:kern w:val="0"/>
                <w:sz w:val="18"/>
                <w:szCs w:val="18"/>
              </w:rPr>
              <w:t>201</w:t>
            </w:r>
            <w:r>
              <w:rPr>
                <w:rFonts w:ascii="Arial" w:hAnsi="Arial" w:cs="Arial" w:hint="eastAsia"/>
                <w:kern w:val="0"/>
                <w:sz w:val="18"/>
                <w:szCs w:val="18"/>
              </w:rPr>
              <w:t>6</w:t>
            </w:r>
            <w:r w:rsidRPr="00937C8D">
              <w:rPr>
                <w:rFonts w:ascii="Arial" w:hAnsi="Arial" w:cs="Arial"/>
                <w:kern w:val="0"/>
                <w:sz w:val="18"/>
                <w:szCs w:val="18"/>
              </w:rPr>
              <w:t>/03</w:t>
            </w:r>
          </w:p>
        </w:tc>
      </w:tr>
      <w:tr w:rsidR="007967AA" w:rsidRPr="000719A4" w:rsidTr="00937C8D">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54734C" w:rsidP="00AA3102">
            <w:pPr>
              <w:jc w:val="center"/>
              <w:rPr>
                <w:rFonts w:ascii="Arial" w:hAnsi="Arial" w:cs="Arial"/>
                <w:kern w:val="0"/>
                <w:sz w:val="18"/>
                <w:szCs w:val="18"/>
              </w:rPr>
            </w:pPr>
            <w:r>
              <w:rPr>
                <w:rFonts w:ascii="Arial" w:hAnsi="Arial" w:cs="Arial" w:hint="eastAsia"/>
                <w:kern w:val="0"/>
                <w:sz w:val="18"/>
                <w:szCs w:val="18"/>
              </w:rPr>
              <w:t>30</w:t>
            </w:r>
          </w:p>
        </w:tc>
        <w:tc>
          <w:tcPr>
            <w:tcW w:w="1662" w:type="dxa"/>
            <w:vMerge w:val="restart"/>
            <w:tcBorders>
              <w:top w:val="single" w:sz="4" w:space="0" w:color="auto"/>
              <w:left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工</w:t>
            </w:r>
            <w:r w:rsidRPr="000719A4">
              <w:rPr>
                <w:rFonts w:ascii="Arial" w:hAnsi="Arial" w:cs="Arial"/>
                <w:kern w:val="0"/>
                <w:sz w:val="18"/>
                <w:szCs w:val="18"/>
              </w:rPr>
              <w:t>学</w:t>
            </w: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计算机科学与技术</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446BDE" w:rsidP="00AA3102">
            <w:pPr>
              <w:jc w:val="center"/>
              <w:rPr>
                <w:rFonts w:ascii="Arial" w:hAnsi="Arial" w:cs="Arial"/>
                <w:kern w:val="0"/>
                <w:sz w:val="18"/>
                <w:szCs w:val="18"/>
              </w:rPr>
            </w:pPr>
            <w:r>
              <w:rPr>
                <w:rFonts w:ascii="Arial" w:hAnsi="Arial" w:cs="Arial" w:hint="eastAsia"/>
                <w:kern w:val="0"/>
                <w:sz w:val="18"/>
                <w:szCs w:val="18"/>
              </w:rPr>
              <w:t>567</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2005/03</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54734C" w:rsidP="00AA3102">
            <w:pPr>
              <w:jc w:val="center"/>
              <w:rPr>
                <w:rFonts w:ascii="Arial" w:hAnsi="Arial" w:cs="Arial"/>
                <w:kern w:val="0"/>
                <w:sz w:val="18"/>
                <w:szCs w:val="18"/>
              </w:rPr>
            </w:pPr>
            <w:r>
              <w:rPr>
                <w:rFonts w:ascii="Arial" w:hAnsi="Arial" w:cs="Arial" w:hint="eastAsia"/>
                <w:kern w:val="0"/>
                <w:sz w:val="18"/>
                <w:szCs w:val="18"/>
              </w:rPr>
              <w:t>31</w:t>
            </w:r>
          </w:p>
        </w:tc>
        <w:tc>
          <w:tcPr>
            <w:tcW w:w="1662" w:type="dxa"/>
            <w:vMerge/>
            <w:tcBorders>
              <w:left w:val="single" w:sz="4" w:space="0" w:color="000000"/>
              <w:bottom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网络工程</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DE3D65" w:rsidP="00AA3102">
            <w:pPr>
              <w:jc w:val="center"/>
              <w:rPr>
                <w:rFonts w:ascii="Arial" w:hAnsi="Arial" w:cs="Arial"/>
                <w:kern w:val="0"/>
                <w:sz w:val="18"/>
                <w:szCs w:val="18"/>
              </w:rPr>
            </w:pPr>
            <w:r>
              <w:rPr>
                <w:rFonts w:ascii="Arial" w:hAnsi="Arial" w:cs="Arial" w:hint="eastAsia"/>
                <w:kern w:val="0"/>
                <w:sz w:val="18"/>
                <w:szCs w:val="18"/>
              </w:rPr>
              <w:t>410</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2012/02</w:t>
            </w:r>
          </w:p>
        </w:tc>
      </w:tr>
      <w:tr w:rsidR="007967AA" w:rsidRPr="000719A4" w:rsidTr="00AA3102">
        <w:trPr>
          <w:trHeight w:val="270"/>
          <w:jc w:val="center"/>
        </w:trPr>
        <w:tc>
          <w:tcPr>
            <w:tcW w:w="952" w:type="dxa"/>
            <w:tcBorders>
              <w:top w:val="nil"/>
              <w:left w:val="single" w:sz="4" w:space="0" w:color="000000"/>
              <w:bottom w:val="single" w:sz="4" w:space="0" w:color="000000"/>
              <w:right w:val="single" w:sz="4" w:space="0" w:color="000000"/>
            </w:tcBorders>
          </w:tcPr>
          <w:p w:rsidR="007967AA" w:rsidRPr="000719A4" w:rsidRDefault="0054734C" w:rsidP="00AA3102">
            <w:pPr>
              <w:jc w:val="center"/>
              <w:rPr>
                <w:rFonts w:ascii="Arial" w:hAnsi="Arial" w:cs="Arial"/>
                <w:kern w:val="0"/>
                <w:sz w:val="18"/>
                <w:szCs w:val="18"/>
              </w:rPr>
            </w:pPr>
            <w:r>
              <w:rPr>
                <w:rFonts w:ascii="Arial" w:hAnsi="Arial" w:cs="Arial" w:hint="eastAsia"/>
                <w:kern w:val="0"/>
                <w:sz w:val="18"/>
                <w:szCs w:val="18"/>
              </w:rPr>
              <w:t>32</w:t>
            </w:r>
          </w:p>
        </w:tc>
        <w:tc>
          <w:tcPr>
            <w:tcW w:w="1662" w:type="dxa"/>
            <w:tcBorders>
              <w:top w:val="nil"/>
              <w:left w:val="single" w:sz="4" w:space="0" w:color="000000"/>
              <w:bottom w:val="single" w:sz="4" w:space="0" w:color="000000"/>
              <w:right w:val="single" w:sz="4" w:space="0" w:color="000000"/>
            </w:tcBorders>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理学</w:t>
            </w:r>
          </w:p>
        </w:tc>
        <w:tc>
          <w:tcPr>
            <w:tcW w:w="2359" w:type="dxa"/>
            <w:tcBorders>
              <w:top w:val="nil"/>
              <w:left w:val="single" w:sz="4" w:space="0" w:color="000000"/>
              <w:bottom w:val="single" w:sz="4" w:space="0" w:color="000000"/>
              <w:right w:val="single" w:sz="4" w:space="0" w:color="000000"/>
            </w:tcBorders>
            <w:shd w:val="clear" w:color="auto" w:fill="auto"/>
            <w:vAlign w:val="center"/>
          </w:tcPr>
          <w:p w:rsidR="007967AA" w:rsidRPr="000719A4" w:rsidRDefault="007967AA" w:rsidP="00AA3102">
            <w:pPr>
              <w:rPr>
                <w:rFonts w:ascii="Arial" w:hAnsi="Arial" w:cs="Arial"/>
                <w:kern w:val="0"/>
                <w:sz w:val="18"/>
                <w:szCs w:val="18"/>
              </w:rPr>
            </w:pPr>
            <w:r w:rsidRPr="000719A4">
              <w:rPr>
                <w:rFonts w:ascii="Arial" w:hAnsi="Arial" w:cs="Arial"/>
                <w:kern w:val="0"/>
                <w:sz w:val="18"/>
                <w:szCs w:val="18"/>
              </w:rPr>
              <w:t>应用心理学</w:t>
            </w:r>
          </w:p>
        </w:tc>
        <w:tc>
          <w:tcPr>
            <w:tcW w:w="2127" w:type="dxa"/>
            <w:tcBorders>
              <w:top w:val="nil"/>
              <w:left w:val="nil"/>
              <w:bottom w:val="single" w:sz="4" w:space="0" w:color="000000"/>
              <w:right w:val="single" w:sz="4" w:space="0" w:color="auto"/>
            </w:tcBorders>
            <w:shd w:val="clear" w:color="auto" w:fill="auto"/>
            <w:vAlign w:val="center"/>
          </w:tcPr>
          <w:p w:rsidR="007967AA" w:rsidRPr="000719A4" w:rsidRDefault="00446BDE" w:rsidP="00AA3102">
            <w:pPr>
              <w:jc w:val="center"/>
              <w:rPr>
                <w:rFonts w:ascii="Arial" w:hAnsi="Arial" w:cs="Arial"/>
                <w:kern w:val="0"/>
                <w:sz w:val="18"/>
                <w:szCs w:val="18"/>
              </w:rPr>
            </w:pPr>
            <w:r>
              <w:rPr>
                <w:rFonts w:ascii="Arial" w:hAnsi="Arial" w:cs="Arial" w:hint="eastAsia"/>
                <w:kern w:val="0"/>
                <w:sz w:val="18"/>
                <w:szCs w:val="18"/>
              </w:rPr>
              <w:t>693</w:t>
            </w:r>
          </w:p>
        </w:tc>
        <w:tc>
          <w:tcPr>
            <w:tcW w:w="2080" w:type="dxa"/>
            <w:tcBorders>
              <w:top w:val="nil"/>
              <w:left w:val="single" w:sz="4" w:space="0" w:color="auto"/>
              <w:bottom w:val="single" w:sz="4" w:space="0" w:color="000000"/>
              <w:right w:val="single" w:sz="4" w:space="0" w:color="000000"/>
            </w:tcBorders>
            <w:shd w:val="clear" w:color="auto" w:fill="auto"/>
            <w:vAlign w:val="center"/>
          </w:tcPr>
          <w:p w:rsidR="007967AA" w:rsidRPr="000719A4" w:rsidRDefault="007967AA" w:rsidP="00AA3102">
            <w:pPr>
              <w:jc w:val="center"/>
              <w:rPr>
                <w:rFonts w:ascii="Arial" w:hAnsi="Arial" w:cs="Arial"/>
                <w:kern w:val="0"/>
                <w:sz w:val="18"/>
                <w:szCs w:val="18"/>
              </w:rPr>
            </w:pPr>
            <w:r w:rsidRPr="000719A4">
              <w:rPr>
                <w:rFonts w:ascii="Arial" w:hAnsi="Arial" w:cs="Arial" w:hint="eastAsia"/>
                <w:kern w:val="0"/>
                <w:sz w:val="18"/>
                <w:szCs w:val="18"/>
              </w:rPr>
              <w:t>2007/02</w:t>
            </w:r>
          </w:p>
        </w:tc>
      </w:tr>
    </w:tbl>
    <w:p w:rsidR="007967AA" w:rsidRPr="007531D6" w:rsidRDefault="007967AA" w:rsidP="007967AA">
      <w:pPr>
        <w:pStyle w:val="2"/>
        <w:ind w:firstLineChars="100" w:firstLine="281"/>
        <w:rPr>
          <w:rFonts w:ascii="Arial" w:eastAsia="仿宋_GB2312" w:hAnsi="Arial" w:cs="Times New Roman"/>
          <w:b w:val="0"/>
          <w:bCs w:val="0"/>
          <w:sz w:val="28"/>
          <w:szCs w:val="28"/>
        </w:rPr>
      </w:pPr>
      <w:bookmarkStart w:id="4" w:name="_Toc433964742"/>
      <w:r w:rsidRPr="007531D6">
        <w:rPr>
          <w:rFonts w:ascii="Arial" w:eastAsia="仿宋_GB2312" w:hAnsi="Arial" w:cs="Times New Roman" w:hint="eastAsia"/>
          <w:sz w:val="28"/>
          <w:szCs w:val="28"/>
        </w:rPr>
        <w:t>（三）全日制在校生情况</w:t>
      </w:r>
      <w:bookmarkEnd w:id="4"/>
    </w:p>
    <w:p w:rsidR="007967AA" w:rsidRPr="0001767E" w:rsidRDefault="007967AA" w:rsidP="007967AA">
      <w:pPr>
        <w:ind w:firstLineChars="200" w:firstLine="560"/>
        <w:rPr>
          <w:rFonts w:ascii="仿宋" w:eastAsia="仿宋" w:hAnsi="仿宋"/>
          <w:sz w:val="28"/>
          <w:szCs w:val="28"/>
        </w:rPr>
      </w:pPr>
      <w:r w:rsidRPr="0001767E">
        <w:rPr>
          <w:rFonts w:ascii="仿宋" w:eastAsia="仿宋" w:hAnsi="仿宋" w:hint="eastAsia"/>
          <w:sz w:val="28"/>
          <w:szCs w:val="28"/>
        </w:rPr>
        <w:t>截止</w:t>
      </w:r>
      <w:r w:rsidR="008A35C6" w:rsidRPr="0001767E">
        <w:rPr>
          <w:rFonts w:ascii="仿宋" w:eastAsia="仿宋" w:hAnsi="仿宋" w:hint="eastAsia"/>
          <w:sz w:val="28"/>
          <w:szCs w:val="28"/>
        </w:rPr>
        <w:t>2016</w:t>
      </w:r>
      <w:r w:rsidRPr="0001767E">
        <w:rPr>
          <w:rFonts w:ascii="仿宋" w:eastAsia="仿宋" w:hAnsi="仿宋" w:hint="eastAsia"/>
          <w:sz w:val="28"/>
          <w:szCs w:val="28"/>
        </w:rPr>
        <w:t>年9月30</w:t>
      </w:r>
      <w:r w:rsidR="00AC07C3">
        <w:rPr>
          <w:rFonts w:ascii="仿宋" w:eastAsia="仿宋" w:hAnsi="仿宋" w:hint="eastAsia"/>
          <w:sz w:val="28"/>
          <w:szCs w:val="28"/>
        </w:rPr>
        <w:t>日，学校在校本科生为14037</w:t>
      </w:r>
      <w:r w:rsidRPr="0001767E">
        <w:rPr>
          <w:rFonts w:ascii="仿宋" w:eastAsia="仿宋" w:hAnsi="仿宋" w:hint="eastAsia"/>
          <w:sz w:val="28"/>
          <w:szCs w:val="28"/>
        </w:rPr>
        <w:t>人。在校本科生学科门类以管理学为主（占</w:t>
      </w:r>
      <w:r w:rsidR="00893A9F">
        <w:rPr>
          <w:rFonts w:ascii="仿宋" w:eastAsia="仿宋" w:hAnsi="仿宋" w:hint="eastAsia"/>
          <w:sz w:val="28"/>
          <w:szCs w:val="28"/>
        </w:rPr>
        <w:t>38.43</w:t>
      </w:r>
      <w:r w:rsidRPr="0001767E">
        <w:rPr>
          <w:rFonts w:ascii="仿宋" w:eastAsia="仿宋" w:hAnsi="仿宋" w:hint="eastAsia"/>
          <w:sz w:val="28"/>
          <w:szCs w:val="28"/>
        </w:rPr>
        <w:t>%），其次是文学（占</w:t>
      </w:r>
      <w:r w:rsidR="00893A9F">
        <w:rPr>
          <w:rFonts w:ascii="仿宋" w:eastAsia="仿宋" w:hAnsi="仿宋" w:hint="eastAsia"/>
          <w:sz w:val="28"/>
          <w:szCs w:val="28"/>
        </w:rPr>
        <w:t>21.92</w:t>
      </w:r>
      <w:r w:rsidRPr="0001767E">
        <w:rPr>
          <w:rFonts w:ascii="仿宋" w:eastAsia="仿宋" w:hAnsi="仿宋" w:hint="eastAsia"/>
          <w:sz w:val="28"/>
          <w:szCs w:val="28"/>
        </w:rPr>
        <w:t>%），第三是经济学（占</w:t>
      </w:r>
      <w:r w:rsidR="00893A9F">
        <w:rPr>
          <w:rFonts w:ascii="仿宋" w:eastAsia="仿宋" w:hAnsi="仿宋" w:hint="eastAsia"/>
          <w:sz w:val="28"/>
          <w:szCs w:val="28"/>
        </w:rPr>
        <w:t>11.92</w:t>
      </w:r>
      <w:r w:rsidRPr="0001767E">
        <w:rPr>
          <w:rFonts w:ascii="仿宋" w:eastAsia="仿宋" w:hAnsi="仿宋" w:hint="eastAsia"/>
          <w:sz w:val="28"/>
          <w:szCs w:val="28"/>
        </w:rPr>
        <w:t>%）。</w:t>
      </w:r>
    </w:p>
    <w:p w:rsidR="007967AA" w:rsidRPr="007531D6" w:rsidRDefault="007967AA" w:rsidP="007967AA">
      <w:pPr>
        <w:pStyle w:val="2"/>
        <w:ind w:firstLineChars="100" w:firstLine="281"/>
        <w:rPr>
          <w:rFonts w:ascii="Arial" w:eastAsia="仿宋_GB2312" w:hAnsi="Arial" w:cs="Times New Roman"/>
          <w:b w:val="0"/>
          <w:bCs w:val="0"/>
          <w:sz w:val="28"/>
          <w:szCs w:val="28"/>
        </w:rPr>
      </w:pPr>
      <w:bookmarkStart w:id="5" w:name="_Toc433964743"/>
      <w:r w:rsidRPr="007531D6">
        <w:rPr>
          <w:rFonts w:ascii="Arial" w:eastAsia="仿宋_GB2312" w:hAnsi="Arial" w:cs="Times New Roman" w:hint="eastAsia"/>
          <w:sz w:val="28"/>
          <w:szCs w:val="28"/>
        </w:rPr>
        <w:lastRenderedPageBreak/>
        <w:t>（四）本科生生源质量情况</w:t>
      </w:r>
      <w:bookmarkEnd w:id="5"/>
    </w:p>
    <w:p w:rsidR="007967AA" w:rsidRPr="007B2F8F" w:rsidRDefault="00C67085" w:rsidP="00C67085">
      <w:pPr>
        <w:ind w:firstLineChars="200" w:firstLine="560"/>
        <w:rPr>
          <w:rFonts w:ascii="仿宋" w:eastAsia="仿宋" w:hAnsi="仿宋"/>
          <w:sz w:val="28"/>
          <w:szCs w:val="28"/>
        </w:rPr>
      </w:pPr>
      <w:r w:rsidRPr="00C67085">
        <w:rPr>
          <w:rFonts w:ascii="仿宋" w:eastAsia="仿宋" w:hAnsi="仿宋" w:hint="eastAsia"/>
          <w:sz w:val="28"/>
          <w:szCs w:val="28"/>
        </w:rPr>
        <w:t>随着办学质量的提升，学校逐渐得到社会、广大学生和家长的认可。</w:t>
      </w:r>
      <w:r w:rsidR="008A35C6">
        <w:rPr>
          <w:rFonts w:ascii="仿宋" w:eastAsia="仿宋" w:hAnsi="仿宋" w:hint="eastAsia"/>
          <w:sz w:val="28"/>
          <w:szCs w:val="28"/>
        </w:rPr>
        <w:t>2016</w:t>
      </w:r>
      <w:r w:rsidR="007967AA" w:rsidRPr="007B2F8F">
        <w:rPr>
          <w:rFonts w:ascii="仿宋" w:eastAsia="仿宋" w:hAnsi="仿宋" w:hint="eastAsia"/>
          <w:sz w:val="28"/>
          <w:szCs w:val="28"/>
        </w:rPr>
        <w:t>年，学校普通高校招生专业</w:t>
      </w:r>
      <w:r w:rsidR="003E4C90">
        <w:rPr>
          <w:rFonts w:ascii="仿宋" w:eastAsia="仿宋" w:hAnsi="仿宋" w:hint="eastAsia"/>
          <w:sz w:val="28"/>
          <w:szCs w:val="28"/>
        </w:rPr>
        <w:t>32</w:t>
      </w:r>
      <w:r w:rsidR="007967AA" w:rsidRPr="007B2F8F">
        <w:rPr>
          <w:rFonts w:ascii="仿宋" w:eastAsia="仿宋" w:hAnsi="仿宋" w:hint="eastAsia"/>
          <w:sz w:val="28"/>
          <w:szCs w:val="28"/>
        </w:rPr>
        <w:t>个，共录取本科生</w:t>
      </w:r>
      <w:r w:rsidR="000809A7">
        <w:rPr>
          <w:rFonts w:ascii="仿宋" w:eastAsia="仿宋" w:hAnsi="仿宋" w:hint="eastAsia"/>
          <w:sz w:val="28"/>
          <w:szCs w:val="28"/>
        </w:rPr>
        <w:t>3537</w:t>
      </w:r>
      <w:r w:rsidR="007967AA" w:rsidRPr="007B2F8F">
        <w:rPr>
          <w:rFonts w:ascii="仿宋" w:eastAsia="仿宋" w:hAnsi="仿宋" w:hint="eastAsia"/>
          <w:sz w:val="28"/>
          <w:szCs w:val="28"/>
        </w:rPr>
        <w:t>人。其中广东省内生源占</w:t>
      </w:r>
      <w:r w:rsidR="000809A7">
        <w:rPr>
          <w:rFonts w:ascii="仿宋" w:eastAsia="仿宋" w:hAnsi="仿宋" w:hint="eastAsia"/>
          <w:sz w:val="28"/>
          <w:szCs w:val="28"/>
        </w:rPr>
        <w:t>94.18</w:t>
      </w:r>
      <w:r w:rsidR="007967AA" w:rsidRPr="007B2F8F">
        <w:rPr>
          <w:rFonts w:ascii="仿宋" w:eastAsia="仿宋" w:hAnsi="仿宋" w:hint="eastAsia"/>
          <w:sz w:val="28"/>
          <w:szCs w:val="28"/>
        </w:rPr>
        <w:t>%，省外生源占</w:t>
      </w:r>
      <w:r w:rsidR="000809A7">
        <w:rPr>
          <w:rFonts w:ascii="仿宋" w:eastAsia="仿宋" w:hAnsi="仿宋" w:hint="eastAsia"/>
          <w:sz w:val="28"/>
          <w:szCs w:val="28"/>
        </w:rPr>
        <w:t>5.82</w:t>
      </w:r>
      <w:r w:rsidR="007967AA" w:rsidRPr="007B2F8F">
        <w:rPr>
          <w:rFonts w:ascii="仿宋" w:eastAsia="仿宋" w:hAnsi="仿宋" w:hint="eastAsia"/>
          <w:sz w:val="28"/>
          <w:szCs w:val="28"/>
        </w:rPr>
        <w:t>%，生源分布在全国</w:t>
      </w:r>
      <w:r w:rsidR="00B713D3">
        <w:rPr>
          <w:rFonts w:ascii="仿宋" w:eastAsia="仿宋" w:hAnsi="仿宋" w:hint="eastAsia"/>
          <w:sz w:val="28"/>
          <w:szCs w:val="28"/>
        </w:rPr>
        <w:t>12</w:t>
      </w:r>
      <w:r w:rsidR="007967AA" w:rsidRPr="007B2F8F">
        <w:rPr>
          <w:rFonts w:ascii="仿宋" w:eastAsia="仿宋" w:hAnsi="仿宋" w:hint="eastAsia"/>
          <w:sz w:val="28"/>
          <w:szCs w:val="28"/>
        </w:rPr>
        <w:t>个省区。省内录取平均分文科比省控线高</w:t>
      </w:r>
      <w:r w:rsidR="008A35C6">
        <w:rPr>
          <w:rFonts w:ascii="仿宋" w:eastAsia="仿宋" w:hAnsi="仿宋" w:hint="eastAsia"/>
          <w:sz w:val="28"/>
          <w:szCs w:val="28"/>
        </w:rPr>
        <w:t xml:space="preserve">  </w:t>
      </w:r>
      <w:r w:rsidR="007967AA" w:rsidRPr="007B2F8F">
        <w:rPr>
          <w:rFonts w:ascii="仿宋" w:eastAsia="仿宋" w:hAnsi="仿宋" w:hint="eastAsia"/>
          <w:sz w:val="28"/>
          <w:szCs w:val="28"/>
        </w:rPr>
        <w:t>分，理科比省控线高</w:t>
      </w:r>
      <w:r w:rsidR="008A35C6">
        <w:rPr>
          <w:rFonts w:ascii="仿宋" w:eastAsia="仿宋" w:hAnsi="仿宋" w:hint="eastAsia"/>
          <w:sz w:val="28"/>
          <w:szCs w:val="28"/>
        </w:rPr>
        <w:t xml:space="preserve">  </w:t>
      </w:r>
      <w:r w:rsidR="007967AA" w:rsidRPr="007B2F8F">
        <w:rPr>
          <w:rFonts w:ascii="仿宋" w:eastAsia="仿宋" w:hAnsi="仿宋" w:hint="eastAsia"/>
          <w:sz w:val="28"/>
          <w:szCs w:val="28"/>
        </w:rPr>
        <w:t>分。实际报到</w:t>
      </w:r>
      <w:r w:rsidR="00F03037">
        <w:rPr>
          <w:rFonts w:ascii="仿宋" w:eastAsia="仿宋" w:hAnsi="仿宋" w:hint="eastAsia"/>
          <w:sz w:val="28"/>
          <w:szCs w:val="28"/>
        </w:rPr>
        <w:t>3536</w:t>
      </w:r>
      <w:r w:rsidR="007967AA" w:rsidRPr="007B2F8F">
        <w:rPr>
          <w:rFonts w:ascii="仿宋" w:eastAsia="仿宋" w:hAnsi="仿宋" w:hint="eastAsia"/>
          <w:sz w:val="28"/>
          <w:szCs w:val="28"/>
        </w:rPr>
        <w:t>人，</w:t>
      </w:r>
      <w:r w:rsidR="00F03037">
        <w:rPr>
          <w:rFonts w:ascii="仿宋" w:eastAsia="仿宋" w:hAnsi="仿宋" w:hint="eastAsia"/>
          <w:sz w:val="28"/>
          <w:szCs w:val="28"/>
        </w:rPr>
        <w:t>总体</w:t>
      </w:r>
      <w:r w:rsidR="007967AA" w:rsidRPr="007B2F8F">
        <w:rPr>
          <w:rFonts w:ascii="仿宋" w:eastAsia="仿宋" w:hAnsi="仿宋" w:hint="eastAsia"/>
          <w:sz w:val="28"/>
          <w:szCs w:val="28"/>
        </w:rPr>
        <w:t>报到率为</w:t>
      </w:r>
      <w:r w:rsidR="00F03037">
        <w:rPr>
          <w:rFonts w:ascii="仿宋" w:eastAsia="仿宋" w:hAnsi="仿宋" w:hint="eastAsia"/>
          <w:sz w:val="28"/>
          <w:szCs w:val="28"/>
        </w:rPr>
        <w:t>91.13</w:t>
      </w:r>
      <w:r w:rsidR="007967AA" w:rsidRPr="007B2F8F">
        <w:rPr>
          <w:rFonts w:ascii="仿宋" w:eastAsia="仿宋" w:hAnsi="仿宋" w:hint="eastAsia"/>
          <w:sz w:val="28"/>
          <w:szCs w:val="28"/>
        </w:rPr>
        <w:t>%。录取本科插班生</w:t>
      </w:r>
      <w:r w:rsidR="00F03037">
        <w:rPr>
          <w:rFonts w:ascii="仿宋" w:eastAsia="仿宋" w:hAnsi="仿宋" w:hint="eastAsia"/>
          <w:sz w:val="28"/>
          <w:szCs w:val="28"/>
        </w:rPr>
        <w:t>269</w:t>
      </w:r>
      <w:r w:rsidR="007967AA" w:rsidRPr="007B2F8F">
        <w:rPr>
          <w:rFonts w:ascii="仿宋" w:eastAsia="仿宋" w:hAnsi="仿宋" w:hint="eastAsia"/>
          <w:sz w:val="28"/>
          <w:szCs w:val="28"/>
        </w:rPr>
        <w:t>人，实际报到</w:t>
      </w:r>
      <w:r w:rsidR="00F03037">
        <w:rPr>
          <w:rFonts w:ascii="仿宋" w:eastAsia="仿宋" w:hAnsi="仿宋" w:hint="eastAsia"/>
          <w:sz w:val="28"/>
          <w:szCs w:val="28"/>
        </w:rPr>
        <w:t>256</w:t>
      </w:r>
      <w:r w:rsidR="007967AA" w:rsidRPr="007B2F8F">
        <w:rPr>
          <w:rFonts w:ascii="仿宋" w:eastAsia="仿宋" w:hAnsi="仿宋" w:hint="eastAsia"/>
          <w:sz w:val="28"/>
          <w:szCs w:val="28"/>
        </w:rPr>
        <w:t>人，报到率为</w:t>
      </w:r>
      <w:r w:rsidR="00F03037">
        <w:rPr>
          <w:rFonts w:ascii="仿宋" w:eastAsia="仿宋" w:hAnsi="仿宋" w:hint="eastAsia"/>
          <w:sz w:val="28"/>
          <w:szCs w:val="28"/>
        </w:rPr>
        <w:t>95.17</w:t>
      </w:r>
      <w:r>
        <w:rPr>
          <w:rFonts w:ascii="仿宋" w:eastAsia="仿宋" w:hAnsi="仿宋" w:hint="eastAsia"/>
          <w:sz w:val="28"/>
          <w:szCs w:val="28"/>
        </w:rPr>
        <w:t xml:space="preserve"> </w:t>
      </w:r>
      <w:r w:rsidR="007967AA" w:rsidRPr="007B2F8F">
        <w:rPr>
          <w:rFonts w:ascii="仿宋" w:eastAsia="仿宋" w:hAnsi="仿宋" w:hint="eastAsia"/>
          <w:sz w:val="28"/>
          <w:szCs w:val="28"/>
        </w:rPr>
        <w:t>%。</w:t>
      </w:r>
    </w:p>
    <w:p w:rsidR="007967AA" w:rsidRPr="007531D6" w:rsidRDefault="007967AA" w:rsidP="007967AA">
      <w:pPr>
        <w:pStyle w:val="1"/>
        <w:rPr>
          <w:rFonts w:ascii="Times New Roman" w:eastAsia="黑体" w:hAnsi="Times New Roman" w:cs="Times New Roman"/>
          <w:sz w:val="36"/>
          <w:szCs w:val="36"/>
        </w:rPr>
      </w:pPr>
      <w:bookmarkStart w:id="6" w:name="_Toc433964744"/>
      <w:r w:rsidRPr="007531D6">
        <w:rPr>
          <w:rFonts w:ascii="Times New Roman" w:eastAsia="黑体" w:hAnsi="Times New Roman" w:cs="Times New Roman" w:hint="eastAsia"/>
          <w:sz w:val="36"/>
          <w:szCs w:val="36"/>
        </w:rPr>
        <w:t>三、师资与教学条件</w:t>
      </w:r>
      <w:bookmarkEnd w:id="6"/>
    </w:p>
    <w:p w:rsidR="007967AA" w:rsidRPr="007531D6" w:rsidRDefault="007967AA" w:rsidP="007967AA">
      <w:pPr>
        <w:pStyle w:val="2"/>
        <w:ind w:firstLineChars="100" w:firstLine="281"/>
        <w:rPr>
          <w:rFonts w:ascii="Arial" w:eastAsia="仿宋_GB2312" w:hAnsi="Arial" w:cs="Times New Roman"/>
          <w:b w:val="0"/>
          <w:bCs w:val="0"/>
          <w:sz w:val="28"/>
          <w:szCs w:val="28"/>
        </w:rPr>
      </w:pPr>
      <w:bookmarkStart w:id="7" w:name="_Toc433964745"/>
      <w:r w:rsidRPr="007531D6">
        <w:rPr>
          <w:rFonts w:ascii="Arial" w:eastAsia="仿宋_GB2312" w:hAnsi="Arial" w:cs="Times New Roman" w:hint="eastAsia"/>
          <w:sz w:val="28"/>
          <w:szCs w:val="28"/>
        </w:rPr>
        <w:t>（一）师资队伍数量及结构情况</w:t>
      </w:r>
      <w:bookmarkEnd w:id="7"/>
    </w:p>
    <w:p w:rsidR="007967AA" w:rsidRPr="000C7980" w:rsidRDefault="007967AA" w:rsidP="007967AA">
      <w:pPr>
        <w:ind w:firstLineChars="200" w:firstLine="562"/>
        <w:rPr>
          <w:rFonts w:ascii="Times New Roman" w:eastAsia="仿宋_GB2312" w:hAnsi="Times New Roman" w:cs="Times New Roman"/>
          <w:b/>
          <w:bCs/>
          <w:sz w:val="28"/>
          <w:szCs w:val="28"/>
        </w:rPr>
      </w:pPr>
      <w:r w:rsidRPr="000C7980">
        <w:rPr>
          <w:rFonts w:ascii="Times New Roman" w:eastAsia="仿宋_GB2312" w:hAnsi="Times New Roman" w:cs="Times New Roman" w:hint="eastAsia"/>
          <w:b/>
          <w:bCs/>
          <w:sz w:val="28"/>
          <w:szCs w:val="28"/>
        </w:rPr>
        <w:t>1.</w:t>
      </w:r>
      <w:r w:rsidRPr="000C7980">
        <w:rPr>
          <w:rFonts w:ascii="Times New Roman" w:eastAsia="仿宋_GB2312" w:hAnsi="Times New Roman" w:cs="Times New Roman" w:hint="eastAsia"/>
          <w:b/>
          <w:bCs/>
          <w:sz w:val="28"/>
          <w:szCs w:val="28"/>
        </w:rPr>
        <w:t>教师学缘结构</w:t>
      </w:r>
    </w:p>
    <w:p w:rsidR="007967AA" w:rsidRPr="00B8344A" w:rsidRDefault="00C67085" w:rsidP="007967AA">
      <w:pPr>
        <w:ind w:firstLineChars="200" w:firstLine="560"/>
        <w:rPr>
          <w:rFonts w:ascii="仿宋" w:eastAsia="仿宋" w:hAnsi="仿宋"/>
          <w:sz w:val="28"/>
          <w:szCs w:val="28"/>
        </w:rPr>
      </w:pPr>
      <w:r>
        <w:rPr>
          <w:rFonts w:ascii="仿宋" w:eastAsia="仿宋" w:hAnsi="仿宋" w:hint="eastAsia"/>
          <w:sz w:val="28"/>
          <w:szCs w:val="28"/>
        </w:rPr>
        <w:t>2016</w:t>
      </w:r>
      <w:r w:rsidR="007967AA" w:rsidRPr="00B8344A">
        <w:rPr>
          <w:rFonts w:ascii="仿宋" w:eastAsia="仿宋" w:hAnsi="仿宋" w:hint="eastAsia"/>
          <w:sz w:val="28"/>
          <w:szCs w:val="28"/>
        </w:rPr>
        <w:t>年9月，学校有专任教师</w:t>
      </w:r>
      <w:r w:rsidR="00032A21">
        <w:rPr>
          <w:rFonts w:ascii="仿宋" w:eastAsia="仿宋" w:hAnsi="仿宋" w:hint="eastAsia"/>
          <w:sz w:val="28"/>
          <w:szCs w:val="28"/>
        </w:rPr>
        <w:t>631</w:t>
      </w:r>
      <w:r w:rsidR="007967AA" w:rsidRPr="00B8344A">
        <w:rPr>
          <w:rFonts w:ascii="仿宋" w:eastAsia="仿宋" w:hAnsi="仿宋" w:hint="eastAsia"/>
          <w:sz w:val="28"/>
          <w:szCs w:val="28"/>
        </w:rPr>
        <w:t>人。专任教师最终学位全部为外校取得，其中外校（境内）</w:t>
      </w:r>
      <w:r>
        <w:rPr>
          <w:rFonts w:ascii="仿宋" w:eastAsia="仿宋" w:hAnsi="仿宋" w:hint="eastAsia"/>
          <w:sz w:val="28"/>
          <w:szCs w:val="28"/>
        </w:rPr>
        <w:t xml:space="preserve">  </w:t>
      </w:r>
      <w:r w:rsidR="007967AA" w:rsidRPr="00B8344A">
        <w:rPr>
          <w:rFonts w:ascii="仿宋" w:eastAsia="仿宋" w:hAnsi="仿宋" w:hint="eastAsia"/>
          <w:sz w:val="28"/>
          <w:szCs w:val="28"/>
        </w:rPr>
        <w:t>人，</w:t>
      </w:r>
      <w:r w:rsidR="007967AA">
        <w:rPr>
          <w:rFonts w:ascii="仿宋" w:eastAsia="仿宋" w:hAnsi="仿宋" w:hint="eastAsia"/>
          <w:sz w:val="28"/>
          <w:szCs w:val="28"/>
        </w:rPr>
        <w:t>占</w:t>
      </w:r>
      <w:r>
        <w:rPr>
          <w:rFonts w:ascii="仿宋" w:eastAsia="仿宋" w:hAnsi="仿宋" w:hint="eastAsia"/>
          <w:sz w:val="28"/>
          <w:szCs w:val="28"/>
        </w:rPr>
        <w:t xml:space="preserve">  </w:t>
      </w:r>
      <w:r w:rsidR="007967AA" w:rsidRPr="006F7745">
        <w:rPr>
          <w:rFonts w:ascii="仿宋" w:eastAsia="仿宋" w:hAnsi="仿宋"/>
          <w:sz w:val="28"/>
          <w:szCs w:val="28"/>
        </w:rPr>
        <w:t>%</w:t>
      </w:r>
      <w:r w:rsidR="007967AA">
        <w:rPr>
          <w:rFonts w:ascii="仿宋" w:eastAsia="仿宋" w:hAnsi="仿宋" w:hint="eastAsia"/>
          <w:sz w:val="28"/>
          <w:szCs w:val="28"/>
        </w:rPr>
        <w:t>；</w:t>
      </w:r>
      <w:r w:rsidR="007967AA" w:rsidRPr="00B8344A">
        <w:rPr>
          <w:rFonts w:ascii="仿宋" w:eastAsia="仿宋" w:hAnsi="仿宋" w:hint="eastAsia"/>
          <w:sz w:val="28"/>
          <w:szCs w:val="28"/>
        </w:rPr>
        <w:t>外校（境外）</w:t>
      </w:r>
      <w:r>
        <w:rPr>
          <w:rFonts w:ascii="仿宋" w:eastAsia="仿宋" w:hAnsi="仿宋" w:hint="eastAsia"/>
          <w:sz w:val="28"/>
          <w:szCs w:val="28"/>
        </w:rPr>
        <w:t xml:space="preserve">  </w:t>
      </w:r>
      <w:r w:rsidR="007967AA" w:rsidRPr="00B8344A">
        <w:rPr>
          <w:rFonts w:ascii="仿宋" w:eastAsia="仿宋" w:hAnsi="仿宋" w:hint="eastAsia"/>
          <w:sz w:val="28"/>
          <w:szCs w:val="28"/>
        </w:rPr>
        <w:t>人</w:t>
      </w:r>
      <w:r w:rsidR="007967AA">
        <w:rPr>
          <w:rFonts w:ascii="仿宋" w:eastAsia="仿宋" w:hAnsi="仿宋" w:hint="eastAsia"/>
          <w:sz w:val="28"/>
          <w:szCs w:val="28"/>
        </w:rPr>
        <w:t>，占</w:t>
      </w:r>
      <w:r>
        <w:rPr>
          <w:rFonts w:ascii="仿宋" w:eastAsia="仿宋" w:hAnsi="仿宋" w:hint="eastAsia"/>
          <w:sz w:val="28"/>
          <w:szCs w:val="28"/>
        </w:rPr>
        <w:t xml:space="preserve">  </w:t>
      </w:r>
      <w:r w:rsidR="007967AA" w:rsidRPr="000C5462">
        <w:rPr>
          <w:rFonts w:ascii="仿宋" w:eastAsia="仿宋" w:hAnsi="仿宋"/>
          <w:sz w:val="28"/>
          <w:szCs w:val="28"/>
        </w:rPr>
        <w:t>%</w:t>
      </w:r>
      <w:r w:rsidR="007967AA" w:rsidRPr="00B8344A">
        <w:rPr>
          <w:rFonts w:ascii="仿宋" w:eastAsia="仿宋" w:hAnsi="仿宋" w:hint="eastAsia"/>
          <w:sz w:val="28"/>
          <w:szCs w:val="28"/>
        </w:rPr>
        <w:t>。</w:t>
      </w:r>
    </w:p>
    <w:p w:rsidR="007967AA" w:rsidRPr="00573DBB" w:rsidRDefault="007967AA" w:rsidP="007967AA">
      <w:pPr>
        <w:ind w:firstLineChars="200" w:firstLine="562"/>
        <w:rPr>
          <w:rFonts w:ascii="Times New Roman" w:eastAsia="仿宋_GB2312" w:hAnsi="Times New Roman" w:cs="Times New Roman"/>
          <w:b/>
          <w:bCs/>
          <w:sz w:val="28"/>
          <w:szCs w:val="28"/>
        </w:rPr>
      </w:pPr>
      <w:r w:rsidRPr="00573DBB">
        <w:rPr>
          <w:rFonts w:ascii="Times New Roman" w:eastAsia="仿宋_GB2312" w:hAnsi="Times New Roman" w:cs="Times New Roman" w:hint="eastAsia"/>
          <w:b/>
          <w:bCs/>
          <w:sz w:val="28"/>
          <w:szCs w:val="28"/>
        </w:rPr>
        <w:t>2.</w:t>
      </w:r>
      <w:r w:rsidRPr="00573DBB">
        <w:rPr>
          <w:rFonts w:ascii="Times New Roman" w:eastAsia="仿宋_GB2312" w:hAnsi="Times New Roman" w:cs="Times New Roman" w:hint="eastAsia"/>
          <w:b/>
          <w:bCs/>
          <w:sz w:val="28"/>
          <w:szCs w:val="28"/>
        </w:rPr>
        <w:t>教师职称结构</w:t>
      </w:r>
    </w:p>
    <w:p w:rsidR="007967A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专任教师中正高职称</w:t>
      </w:r>
      <w:r w:rsidR="00A229B1">
        <w:rPr>
          <w:rFonts w:ascii="仿宋" w:eastAsia="仿宋" w:hAnsi="仿宋" w:hint="eastAsia"/>
          <w:sz w:val="28"/>
          <w:szCs w:val="28"/>
        </w:rPr>
        <w:t>36</w:t>
      </w:r>
      <w:r w:rsidRPr="00B8344A">
        <w:rPr>
          <w:rFonts w:ascii="仿宋" w:eastAsia="仿宋" w:hAnsi="仿宋" w:hint="eastAsia"/>
          <w:sz w:val="28"/>
          <w:szCs w:val="28"/>
        </w:rPr>
        <w:t>人，副高职称</w:t>
      </w:r>
      <w:r w:rsidR="00A229B1">
        <w:rPr>
          <w:rFonts w:ascii="仿宋" w:eastAsia="仿宋" w:hAnsi="仿宋" w:hint="eastAsia"/>
          <w:sz w:val="28"/>
          <w:szCs w:val="28"/>
        </w:rPr>
        <w:t>55</w:t>
      </w:r>
      <w:r w:rsidRPr="00B8344A">
        <w:rPr>
          <w:rFonts w:ascii="仿宋" w:eastAsia="仿宋" w:hAnsi="仿宋" w:hint="eastAsia"/>
          <w:sz w:val="28"/>
          <w:szCs w:val="28"/>
        </w:rPr>
        <w:t>人，高级职称教师占</w:t>
      </w:r>
      <w:r w:rsidR="00A229B1">
        <w:rPr>
          <w:rFonts w:ascii="仿宋" w:eastAsia="仿宋" w:hAnsi="仿宋" w:hint="eastAsia"/>
          <w:sz w:val="28"/>
          <w:szCs w:val="28"/>
        </w:rPr>
        <w:t>14.75</w:t>
      </w:r>
      <w:r w:rsidRPr="00B8344A">
        <w:rPr>
          <w:rFonts w:ascii="仿宋" w:eastAsia="仿宋" w:hAnsi="仿宋" w:hint="eastAsia"/>
          <w:sz w:val="28"/>
          <w:szCs w:val="28"/>
        </w:rPr>
        <w:t>%；中级职称</w:t>
      </w:r>
      <w:r w:rsidR="00A229B1">
        <w:rPr>
          <w:rFonts w:ascii="仿宋" w:eastAsia="仿宋" w:hAnsi="仿宋" w:hint="eastAsia"/>
          <w:sz w:val="28"/>
          <w:szCs w:val="28"/>
        </w:rPr>
        <w:t>360</w:t>
      </w:r>
      <w:r w:rsidRPr="00B8344A">
        <w:rPr>
          <w:rFonts w:ascii="仿宋" w:eastAsia="仿宋" w:hAnsi="仿宋" w:hint="eastAsia"/>
          <w:sz w:val="28"/>
          <w:szCs w:val="28"/>
        </w:rPr>
        <w:t>人，占</w:t>
      </w:r>
      <w:r w:rsidR="00A229B1">
        <w:rPr>
          <w:rFonts w:ascii="仿宋" w:eastAsia="仿宋" w:hAnsi="仿宋" w:hint="eastAsia"/>
          <w:sz w:val="28"/>
          <w:szCs w:val="28"/>
        </w:rPr>
        <w:t>58.35</w:t>
      </w:r>
      <w:r w:rsidRPr="00B8344A">
        <w:rPr>
          <w:rFonts w:ascii="仿宋" w:eastAsia="仿宋" w:hAnsi="仿宋" w:hint="eastAsia"/>
          <w:sz w:val="28"/>
          <w:szCs w:val="28"/>
        </w:rPr>
        <w:t>%；初级职称及以下</w:t>
      </w:r>
      <w:r w:rsidR="00A229B1">
        <w:rPr>
          <w:rFonts w:ascii="仿宋" w:eastAsia="仿宋" w:hAnsi="仿宋" w:hint="eastAsia"/>
          <w:sz w:val="28"/>
          <w:szCs w:val="28"/>
        </w:rPr>
        <w:t>166</w:t>
      </w:r>
      <w:r w:rsidRPr="00B8344A">
        <w:rPr>
          <w:rFonts w:ascii="仿宋" w:eastAsia="仿宋" w:hAnsi="仿宋" w:hint="eastAsia"/>
          <w:sz w:val="28"/>
          <w:szCs w:val="28"/>
        </w:rPr>
        <w:t>人，占</w:t>
      </w:r>
      <w:r w:rsidR="00A229B1">
        <w:rPr>
          <w:rFonts w:ascii="仿宋" w:eastAsia="仿宋" w:hAnsi="仿宋" w:hint="eastAsia"/>
          <w:sz w:val="28"/>
          <w:szCs w:val="28"/>
        </w:rPr>
        <w:t>26.90</w:t>
      </w:r>
      <w:r>
        <w:rPr>
          <w:rFonts w:ascii="仿宋" w:eastAsia="仿宋" w:hAnsi="仿宋" w:hint="eastAsia"/>
          <w:sz w:val="28"/>
          <w:szCs w:val="28"/>
        </w:rPr>
        <w:t>%</w:t>
      </w:r>
      <w:r w:rsidRPr="00B8344A">
        <w:rPr>
          <w:rFonts w:ascii="仿宋" w:eastAsia="仿宋" w:hAnsi="仿宋" w:hint="eastAsia"/>
          <w:sz w:val="28"/>
          <w:szCs w:val="28"/>
        </w:rPr>
        <w:t>。</w:t>
      </w:r>
    </w:p>
    <w:p w:rsidR="007967AA" w:rsidRPr="00F04B61" w:rsidRDefault="007967AA" w:rsidP="007967AA">
      <w:pPr>
        <w:ind w:firstLineChars="200" w:firstLine="562"/>
        <w:rPr>
          <w:rFonts w:ascii="Times New Roman" w:eastAsia="仿宋_GB2312" w:hAnsi="Times New Roman" w:cs="Times New Roman"/>
          <w:b/>
          <w:bCs/>
          <w:sz w:val="28"/>
          <w:szCs w:val="28"/>
        </w:rPr>
      </w:pPr>
      <w:r w:rsidRPr="00F04B61">
        <w:rPr>
          <w:rFonts w:ascii="Times New Roman" w:eastAsia="仿宋_GB2312" w:hAnsi="Times New Roman" w:cs="Times New Roman" w:hint="eastAsia"/>
          <w:b/>
          <w:bCs/>
          <w:sz w:val="28"/>
          <w:szCs w:val="28"/>
        </w:rPr>
        <w:t>3.</w:t>
      </w:r>
      <w:r w:rsidRPr="00F04B61">
        <w:rPr>
          <w:rFonts w:ascii="Times New Roman" w:eastAsia="仿宋_GB2312" w:hAnsi="Times New Roman" w:cs="Times New Roman" w:hint="eastAsia"/>
          <w:b/>
          <w:bCs/>
          <w:sz w:val="28"/>
          <w:szCs w:val="28"/>
        </w:rPr>
        <w:t>教师学历结构</w:t>
      </w:r>
    </w:p>
    <w:p w:rsidR="007967AA" w:rsidRPr="00F04B61" w:rsidRDefault="007967AA" w:rsidP="007967AA">
      <w:pPr>
        <w:ind w:firstLineChars="200" w:firstLine="560"/>
        <w:rPr>
          <w:rFonts w:ascii="仿宋" w:eastAsia="仿宋" w:hAnsi="仿宋"/>
          <w:sz w:val="28"/>
          <w:szCs w:val="28"/>
        </w:rPr>
      </w:pPr>
      <w:r w:rsidRPr="00F04B61">
        <w:rPr>
          <w:rFonts w:ascii="仿宋" w:eastAsia="仿宋" w:hAnsi="仿宋" w:hint="eastAsia"/>
          <w:sz w:val="28"/>
          <w:szCs w:val="28"/>
        </w:rPr>
        <w:t>专任教师中博士</w:t>
      </w:r>
      <w:r w:rsidR="008F17B8" w:rsidRPr="00F04B61">
        <w:rPr>
          <w:rFonts w:ascii="仿宋" w:eastAsia="仿宋" w:hAnsi="仿宋" w:hint="eastAsia"/>
          <w:sz w:val="28"/>
          <w:szCs w:val="28"/>
        </w:rPr>
        <w:t>23</w:t>
      </w:r>
      <w:r w:rsidRPr="00F04B61">
        <w:rPr>
          <w:rFonts w:ascii="仿宋" w:eastAsia="仿宋" w:hAnsi="仿宋" w:hint="eastAsia"/>
          <w:sz w:val="28"/>
          <w:szCs w:val="28"/>
        </w:rPr>
        <w:t>人，硕士</w:t>
      </w:r>
      <w:r w:rsidR="008F17B8" w:rsidRPr="00F04B61">
        <w:rPr>
          <w:rFonts w:ascii="仿宋" w:eastAsia="仿宋" w:hAnsi="仿宋" w:hint="eastAsia"/>
          <w:sz w:val="28"/>
          <w:szCs w:val="28"/>
        </w:rPr>
        <w:t>492</w:t>
      </w:r>
      <w:r w:rsidRPr="00F04B61">
        <w:rPr>
          <w:rFonts w:ascii="仿宋" w:eastAsia="仿宋" w:hAnsi="仿宋" w:hint="eastAsia"/>
          <w:sz w:val="28"/>
          <w:szCs w:val="28"/>
        </w:rPr>
        <w:t>人，具有硕士及以上学位的教师占</w:t>
      </w:r>
      <w:r w:rsidR="00032A21" w:rsidRPr="00F04B61">
        <w:rPr>
          <w:rFonts w:ascii="仿宋" w:eastAsia="仿宋" w:hAnsi="仿宋" w:hint="eastAsia"/>
          <w:sz w:val="28"/>
          <w:szCs w:val="28"/>
        </w:rPr>
        <w:t>81.62</w:t>
      </w:r>
      <w:r w:rsidRPr="00F04B61">
        <w:rPr>
          <w:rFonts w:ascii="仿宋" w:eastAsia="仿宋" w:hAnsi="仿宋" w:hint="eastAsia"/>
          <w:sz w:val="28"/>
          <w:szCs w:val="28"/>
        </w:rPr>
        <w:t>%。</w:t>
      </w:r>
    </w:p>
    <w:p w:rsidR="007967AA" w:rsidRPr="00573DBB" w:rsidRDefault="007967AA" w:rsidP="007967AA">
      <w:pPr>
        <w:ind w:firstLineChars="200" w:firstLine="562"/>
        <w:rPr>
          <w:rFonts w:ascii="Times New Roman" w:eastAsia="仿宋_GB2312" w:hAnsi="Times New Roman" w:cs="Times New Roman"/>
          <w:b/>
          <w:bCs/>
          <w:sz w:val="28"/>
          <w:szCs w:val="28"/>
        </w:rPr>
      </w:pPr>
      <w:r w:rsidRPr="00573DBB">
        <w:rPr>
          <w:rFonts w:ascii="Times New Roman" w:eastAsia="仿宋_GB2312" w:hAnsi="Times New Roman" w:cs="Times New Roman" w:hint="eastAsia"/>
          <w:b/>
          <w:bCs/>
          <w:sz w:val="28"/>
          <w:szCs w:val="28"/>
        </w:rPr>
        <w:lastRenderedPageBreak/>
        <w:t>4.</w:t>
      </w:r>
      <w:r w:rsidRPr="00573DBB">
        <w:rPr>
          <w:rFonts w:ascii="Times New Roman" w:eastAsia="仿宋_GB2312" w:hAnsi="Times New Roman" w:cs="Times New Roman" w:hint="eastAsia"/>
          <w:b/>
          <w:bCs/>
          <w:sz w:val="28"/>
          <w:szCs w:val="28"/>
        </w:rPr>
        <w:t>生师比</w:t>
      </w:r>
    </w:p>
    <w:p w:rsidR="007967AA" w:rsidRPr="00B8344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截至</w:t>
      </w:r>
      <w:r w:rsidR="00C67085">
        <w:rPr>
          <w:rFonts w:ascii="仿宋" w:eastAsia="仿宋" w:hAnsi="仿宋" w:hint="eastAsia"/>
          <w:sz w:val="28"/>
          <w:szCs w:val="28"/>
        </w:rPr>
        <w:t>2016</w:t>
      </w:r>
      <w:r w:rsidRPr="00B8344A">
        <w:rPr>
          <w:rFonts w:ascii="仿宋" w:eastAsia="仿宋" w:hAnsi="仿宋" w:hint="eastAsia"/>
          <w:sz w:val="28"/>
          <w:szCs w:val="28"/>
        </w:rPr>
        <w:t>年9月，学校专任教师</w:t>
      </w:r>
      <w:r w:rsidR="00EA4081">
        <w:rPr>
          <w:rFonts w:ascii="仿宋" w:eastAsia="仿宋" w:hAnsi="仿宋" w:hint="eastAsia"/>
          <w:sz w:val="28"/>
          <w:szCs w:val="28"/>
        </w:rPr>
        <w:t>631</w:t>
      </w:r>
      <w:r w:rsidRPr="00B8344A">
        <w:rPr>
          <w:rFonts w:ascii="仿宋" w:eastAsia="仿宋" w:hAnsi="仿宋" w:hint="eastAsia"/>
          <w:sz w:val="28"/>
          <w:szCs w:val="28"/>
        </w:rPr>
        <w:t>人，外聘教师</w:t>
      </w:r>
      <w:r w:rsidR="00EA4081">
        <w:rPr>
          <w:rFonts w:ascii="仿宋" w:eastAsia="仿宋" w:hAnsi="仿宋" w:hint="eastAsia"/>
          <w:sz w:val="28"/>
          <w:szCs w:val="28"/>
        </w:rPr>
        <w:t>171</w:t>
      </w:r>
      <w:r w:rsidRPr="00B8344A">
        <w:rPr>
          <w:rFonts w:ascii="仿宋" w:eastAsia="仿宋" w:hAnsi="仿宋" w:hint="eastAsia"/>
          <w:sz w:val="28"/>
          <w:szCs w:val="28"/>
        </w:rPr>
        <w:t>人，折合教师总数</w:t>
      </w:r>
      <w:r w:rsidR="00B44127">
        <w:rPr>
          <w:rFonts w:ascii="仿宋" w:eastAsia="仿宋" w:hAnsi="仿宋" w:hint="eastAsia"/>
          <w:sz w:val="28"/>
          <w:szCs w:val="28"/>
        </w:rPr>
        <w:t>716.5</w:t>
      </w:r>
      <w:r w:rsidRPr="00B8344A">
        <w:rPr>
          <w:rFonts w:ascii="仿宋" w:eastAsia="仿宋" w:hAnsi="仿宋" w:hint="eastAsia"/>
          <w:sz w:val="28"/>
          <w:szCs w:val="28"/>
        </w:rPr>
        <w:t>人；全日制在校本科生</w:t>
      </w:r>
      <w:r w:rsidR="00B44127">
        <w:rPr>
          <w:rFonts w:ascii="仿宋" w:eastAsia="仿宋" w:hAnsi="仿宋" w:hint="eastAsia"/>
          <w:sz w:val="28"/>
          <w:szCs w:val="28"/>
        </w:rPr>
        <w:t>14037</w:t>
      </w:r>
      <w:r w:rsidRPr="00B8344A">
        <w:rPr>
          <w:rFonts w:ascii="仿宋" w:eastAsia="仿宋" w:hAnsi="仿宋" w:hint="eastAsia"/>
          <w:sz w:val="28"/>
          <w:szCs w:val="28"/>
        </w:rPr>
        <w:t>人，专科生</w:t>
      </w:r>
      <w:r w:rsidR="00B44127">
        <w:rPr>
          <w:rFonts w:ascii="仿宋" w:eastAsia="仿宋" w:hAnsi="仿宋" w:hint="eastAsia"/>
          <w:sz w:val="28"/>
          <w:szCs w:val="28"/>
        </w:rPr>
        <w:t>27人，夜大（业余）学生323</w:t>
      </w:r>
      <w:r w:rsidRPr="00B8344A">
        <w:rPr>
          <w:rFonts w:ascii="仿宋" w:eastAsia="仿宋" w:hAnsi="仿宋" w:hint="eastAsia"/>
          <w:sz w:val="28"/>
          <w:szCs w:val="28"/>
        </w:rPr>
        <w:t>人，折合在校生数</w:t>
      </w:r>
      <w:r w:rsidR="00AB0C50">
        <w:rPr>
          <w:rFonts w:ascii="仿宋" w:eastAsia="仿宋" w:hAnsi="仿宋" w:hint="eastAsia"/>
          <w:sz w:val="28"/>
          <w:szCs w:val="28"/>
        </w:rPr>
        <w:t>14160</w:t>
      </w:r>
      <w:r w:rsidR="00B44127">
        <w:rPr>
          <w:rFonts w:ascii="仿宋" w:eastAsia="仿宋" w:hAnsi="仿宋" w:hint="eastAsia"/>
          <w:sz w:val="28"/>
          <w:szCs w:val="28"/>
        </w:rPr>
        <w:t>.9</w:t>
      </w:r>
      <w:r w:rsidRPr="00B8344A">
        <w:rPr>
          <w:rFonts w:ascii="仿宋" w:eastAsia="仿宋" w:hAnsi="仿宋" w:hint="eastAsia"/>
          <w:sz w:val="28"/>
          <w:szCs w:val="28"/>
        </w:rPr>
        <w:t>人；生师比为</w:t>
      </w:r>
      <w:r w:rsidR="00AB0C50">
        <w:rPr>
          <w:rFonts w:ascii="仿宋" w:eastAsia="仿宋" w:hAnsi="仿宋" w:hint="eastAsia"/>
          <w:sz w:val="28"/>
          <w:szCs w:val="28"/>
        </w:rPr>
        <w:t>19.76</w:t>
      </w:r>
      <w:r w:rsidRPr="00B8344A">
        <w:rPr>
          <w:rFonts w:ascii="仿宋" w:eastAsia="仿宋" w:hAnsi="仿宋" w:hint="eastAsia"/>
          <w:sz w:val="28"/>
          <w:szCs w:val="28"/>
        </w:rPr>
        <w:t>:1。</w:t>
      </w:r>
    </w:p>
    <w:p w:rsidR="007967AA" w:rsidRPr="00573DBB" w:rsidRDefault="007967AA" w:rsidP="007967AA">
      <w:pPr>
        <w:pStyle w:val="2"/>
        <w:ind w:firstLineChars="100" w:firstLine="281"/>
        <w:rPr>
          <w:rFonts w:ascii="Arial" w:eastAsia="仿宋_GB2312" w:hAnsi="Arial" w:cs="Times New Roman"/>
          <w:b w:val="0"/>
          <w:bCs w:val="0"/>
          <w:sz w:val="28"/>
          <w:szCs w:val="28"/>
        </w:rPr>
      </w:pPr>
      <w:bookmarkStart w:id="8" w:name="_Toc433964746"/>
      <w:r w:rsidRPr="00573DBB">
        <w:rPr>
          <w:rFonts w:ascii="Arial" w:eastAsia="仿宋_GB2312" w:hAnsi="Arial" w:cs="Times New Roman" w:hint="eastAsia"/>
          <w:sz w:val="28"/>
          <w:szCs w:val="28"/>
        </w:rPr>
        <w:t>（二）本科课程主讲教师情况</w:t>
      </w:r>
      <w:bookmarkEnd w:id="8"/>
    </w:p>
    <w:p w:rsidR="007967AA" w:rsidRPr="00B8344A" w:rsidRDefault="002870D9" w:rsidP="007967AA">
      <w:pPr>
        <w:ind w:firstLineChars="200" w:firstLine="560"/>
        <w:rPr>
          <w:rFonts w:ascii="仿宋" w:eastAsia="仿宋" w:hAnsi="仿宋"/>
          <w:sz w:val="28"/>
          <w:szCs w:val="28"/>
        </w:rPr>
      </w:pPr>
      <w:r>
        <w:rPr>
          <w:rFonts w:ascii="仿宋" w:eastAsia="仿宋" w:hAnsi="仿宋" w:hint="eastAsia"/>
          <w:sz w:val="28"/>
          <w:szCs w:val="28"/>
        </w:rPr>
        <w:t>2015</w:t>
      </w:r>
      <w:r w:rsidR="007967AA" w:rsidRPr="00B8344A">
        <w:rPr>
          <w:rFonts w:ascii="仿宋" w:eastAsia="仿宋" w:hAnsi="仿宋" w:hint="eastAsia"/>
          <w:sz w:val="28"/>
          <w:szCs w:val="28"/>
        </w:rPr>
        <w:t>—</w:t>
      </w:r>
      <w:r>
        <w:rPr>
          <w:rFonts w:ascii="仿宋" w:eastAsia="仿宋" w:hAnsi="仿宋" w:hint="eastAsia"/>
          <w:sz w:val="28"/>
          <w:szCs w:val="28"/>
        </w:rPr>
        <w:t>2016</w:t>
      </w:r>
      <w:r w:rsidR="007967AA" w:rsidRPr="00B8344A">
        <w:rPr>
          <w:rFonts w:ascii="仿宋" w:eastAsia="仿宋" w:hAnsi="仿宋" w:hint="eastAsia"/>
          <w:sz w:val="28"/>
          <w:szCs w:val="28"/>
        </w:rPr>
        <w:t>学年，全校开设本科课程</w:t>
      </w:r>
      <w:r>
        <w:rPr>
          <w:rFonts w:ascii="仿宋" w:eastAsia="仿宋" w:hAnsi="仿宋" w:hint="eastAsia"/>
          <w:sz w:val="28"/>
          <w:szCs w:val="28"/>
        </w:rPr>
        <w:t xml:space="preserve">  </w:t>
      </w:r>
      <w:r w:rsidR="007967AA" w:rsidRPr="00B8344A">
        <w:rPr>
          <w:rFonts w:ascii="仿宋" w:eastAsia="仿宋" w:hAnsi="仿宋" w:hint="eastAsia"/>
          <w:sz w:val="28"/>
          <w:szCs w:val="28"/>
        </w:rPr>
        <w:t>门，总计</w:t>
      </w:r>
      <w:r>
        <w:rPr>
          <w:rFonts w:ascii="仿宋" w:eastAsia="仿宋" w:hAnsi="仿宋" w:hint="eastAsia"/>
          <w:sz w:val="28"/>
          <w:szCs w:val="28"/>
        </w:rPr>
        <w:t xml:space="preserve">  </w:t>
      </w:r>
      <w:r w:rsidR="007967AA" w:rsidRPr="00B8344A">
        <w:rPr>
          <w:rFonts w:ascii="仿宋" w:eastAsia="仿宋" w:hAnsi="仿宋" w:hint="eastAsia"/>
          <w:sz w:val="28"/>
          <w:szCs w:val="28"/>
        </w:rPr>
        <w:t>门次。其中，开设本科选修课程</w:t>
      </w:r>
      <w:r>
        <w:rPr>
          <w:rFonts w:ascii="仿宋" w:eastAsia="仿宋" w:hAnsi="仿宋" w:hint="eastAsia"/>
          <w:sz w:val="28"/>
          <w:szCs w:val="28"/>
        </w:rPr>
        <w:t xml:space="preserve">  </w:t>
      </w:r>
      <w:r w:rsidR="007967AA" w:rsidRPr="00B8344A">
        <w:rPr>
          <w:rFonts w:ascii="仿宋" w:eastAsia="仿宋" w:hAnsi="仿宋" w:hint="eastAsia"/>
          <w:sz w:val="28"/>
          <w:szCs w:val="28"/>
        </w:rPr>
        <w:t>门。主讲本科课程的教授</w:t>
      </w:r>
      <w:r>
        <w:rPr>
          <w:rFonts w:ascii="仿宋" w:eastAsia="仿宋" w:hAnsi="仿宋" w:hint="eastAsia"/>
          <w:sz w:val="28"/>
          <w:szCs w:val="28"/>
        </w:rPr>
        <w:t xml:space="preserve">  </w:t>
      </w:r>
      <w:r w:rsidR="007967AA" w:rsidRPr="00B8344A">
        <w:rPr>
          <w:rFonts w:ascii="仿宋" w:eastAsia="仿宋" w:hAnsi="仿宋" w:hint="eastAsia"/>
          <w:sz w:val="28"/>
          <w:szCs w:val="28"/>
        </w:rPr>
        <w:t>名，占教授总数的</w:t>
      </w:r>
      <w:r>
        <w:rPr>
          <w:rFonts w:ascii="仿宋" w:eastAsia="仿宋" w:hAnsi="仿宋" w:hint="eastAsia"/>
          <w:sz w:val="28"/>
          <w:szCs w:val="28"/>
        </w:rPr>
        <w:t xml:space="preserve">  </w:t>
      </w:r>
      <w:r w:rsidR="007967AA" w:rsidRPr="00B8344A">
        <w:rPr>
          <w:rFonts w:ascii="仿宋" w:eastAsia="仿宋" w:hAnsi="仿宋" w:hint="eastAsia"/>
          <w:sz w:val="28"/>
          <w:szCs w:val="28"/>
        </w:rPr>
        <w:t>%。教授主讲</w:t>
      </w:r>
      <w:r w:rsidR="00DE3390">
        <w:rPr>
          <w:rFonts w:ascii="仿宋" w:eastAsia="仿宋" w:hAnsi="仿宋" w:hint="eastAsia"/>
          <w:sz w:val="28"/>
          <w:szCs w:val="28"/>
        </w:rPr>
        <w:t>的</w:t>
      </w:r>
      <w:r w:rsidR="007967AA" w:rsidRPr="00B8344A">
        <w:rPr>
          <w:rFonts w:ascii="仿宋" w:eastAsia="仿宋" w:hAnsi="仿宋" w:hint="eastAsia"/>
          <w:sz w:val="28"/>
          <w:szCs w:val="28"/>
        </w:rPr>
        <w:t>本科课程</w:t>
      </w:r>
      <w:r w:rsidR="007F0C38">
        <w:rPr>
          <w:rFonts w:ascii="仿宋" w:eastAsia="仿宋" w:hAnsi="仿宋" w:hint="eastAsia"/>
          <w:sz w:val="28"/>
          <w:szCs w:val="28"/>
        </w:rPr>
        <w:t xml:space="preserve">  </w:t>
      </w:r>
      <w:r w:rsidR="007967AA">
        <w:rPr>
          <w:rFonts w:ascii="仿宋" w:eastAsia="仿宋" w:hAnsi="仿宋" w:hint="eastAsia"/>
          <w:sz w:val="28"/>
          <w:szCs w:val="28"/>
        </w:rPr>
        <w:t>门</w:t>
      </w:r>
      <w:r w:rsidR="007967AA" w:rsidRPr="00B8344A">
        <w:rPr>
          <w:rFonts w:ascii="仿宋" w:eastAsia="仿宋" w:hAnsi="仿宋" w:hint="eastAsia"/>
          <w:sz w:val="28"/>
          <w:szCs w:val="28"/>
        </w:rPr>
        <w:t xml:space="preserve">，占课程总数的 </w:t>
      </w:r>
      <w:r w:rsidR="007F0C38">
        <w:rPr>
          <w:rFonts w:ascii="仿宋" w:eastAsia="仿宋" w:hAnsi="仿宋" w:hint="eastAsia"/>
          <w:sz w:val="28"/>
          <w:szCs w:val="28"/>
        </w:rPr>
        <w:t xml:space="preserve">  </w:t>
      </w:r>
      <w:r w:rsidR="007967AA" w:rsidRPr="00214226">
        <w:rPr>
          <w:rFonts w:ascii="仿宋" w:eastAsia="仿宋" w:hAnsi="仿宋"/>
          <w:sz w:val="28"/>
          <w:szCs w:val="28"/>
        </w:rPr>
        <w:t>%</w:t>
      </w:r>
      <w:r w:rsidR="007967AA" w:rsidRPr="00B8344A">
        <w:rPr>
          <w:rFonts w:ascii="仿宋" w:eastAsia="仿宋" w:hAnsi="仿宋" w:hint="eastAsia"/>
          <w:sz w:val="28"/>
          <w:szCs w:val="28"/>
        </w:rPr>
        <w:t>。</w:t>
      </w:r>
    </w:p>
    <w:p w:rsidR="007967AA" w:rsidRPr="00573DBB" w:rsidRDefault="007967AA" w:rsidP="007967AA">
      <w:pPr>
        <w:pStyle w:val="2"/>
        <w:ind w:firstLineChars="100" w:firstLine="281"/>
        <w:rPr>
          <w:rFonts w:ascii="Arial" w:eastAsia="仿宋_GB2312" w:hAnsi="Arial" w:cs="Times New Roman"/>
          <w:b w:val="0"/>
          <w:bCs w:val="0"/>
          <w:sz w:val="28"/>
          <w:szCs w:val="28"/>
        </w:rPr>
      </w:pPr>
      <w:bookmarkStart w:id="9" w:name="_Toc433964747"/>
      <w:r w:rsidRPr="00573DBB">
        <w:rPr>
          <w:rFonts w:ascii="Arial" w:eastAsia="仿宋_GB2312" w:hAnsi="Arial" w:cs="Times New Roman" w:hint="eastAsia"/>
          <w:sz w:val="28"/>
          <w:szCs w:val="28"/>
        </w:rPr>
        <w:t>（三）教学经费投入情况</w:t>
      </w:r>
      <w:bookmarkEnd w:id="9"/>
    </w:p>
    <w:p w:rsidR="007967AA" w:rsidRPr="00B8344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学校优先保障教学工作所需的各项经费投入，</w:t>
      </w:r>
      <w:r>
        <w:rPr>
          <w:rFonts w:ascii="仿宋" w:eastAsia="仿宋" w:hAnsi="仿宋" w:hint="eastAsia"/>
          <w:sz w:val="28"/>
          <w:szCs w:val="28"/>
        </w:rPr>
        <w:t>继续</w:t>
      </w:r>
      <w:r w:rsidRPr="00956BE4">
        <w:rPr>
          <w:rFonts w:ascii="仿宋" w:eastAsia="仿宋" w:hAnsi="仿宋" w:hint="eastAsia"/>
          <w:sz w:val="28"/>
          <w:szCs w:val="28"/>
        </w:rPr>
        <w:t>增加</w:t>
      </w:r>
      <w:r w:rsidRPr="00B8344A">
        <w:rPr>
          <w:rFonts w:ascii="仿宋" w:eastAsia="仿宋" w:hAnsi="仿宋" w:hint="eastAsia"/>
          <w:sz w:val="28"/>
          <w:szCs w:val="28"/>
        </w:rPr>
        <w:t>本科教学经费</w:t>
      </w:r>
      <w:r w:rsidRPr="00956BE4">
        <w:rPr>
          <w:rFonts w:ascii="仿宋" w:eastAsia="仿宋" w:hAnsi="仿宋" w:hint="eastAsia"/>
          <w:sz w:val="28"/>
          <w:szCs w:val="28"/>
        </w:rPr>
        <w:t>投入</w:t>
      </w:r>
      <w:r w:rsidRPr="00B8344A">
        <w:rPr>
          <w:rFonts w:ascii="仿宋" w:eastAsia="仿宋" w:hAnsi="仿宋" w:hint="eastAsia"/>
          <w:sz w:val="28"/>
          <w:szCs w:val="28"/>
        </w:rPr>
        <w:t>，确保经费及时、足额到位。</w:t>
      </w:r>
      <w:r w:rsidR="00042013">
        <w:rPr>
          <w:rFonts w:ascii="仿宋" w:eastAsia="仿宋" w:hAnsi="仿宋" w:hint="eastAsia"/>
          <w:sz w:val="28"/>
          <w:szCs w:val="28"/>
        </w:rPr>
        <w:t>2015</w:t>
      </w:r>
      <w:r>
        <w:rPr>
          <w:rFonts w:ascii="仿宋" w:eastAsia="仿宋" w:hAnsi="仿宋" w:hint="eastAsia"/>
          <w:sz w:val="28"/>
          <w:szCs w:val="28"/>
        </w:rPr>
        <w:t>年，</w:t>
      </w:r>
      <w:r w:rsidRPr="00B8344A">
        <w:rPr>
          <w:rFonts w:ascii="仿宋" w:eastAsia="仿宋" w:hAnsi="仿宋" w:hint="eastAsia"/>
          <w:sz w:val="28"/>
          <w:szCs w:val="28"/>
        </w:rPr>
        <w:t>学校共投入本科</w:t>
      </w:r>
      <w:proofErr w:type="gramStart"/>
      <w:r w:rsidRPr="00B8344A">
        <w:rPr>
          <w:rFonts w:ascii="仿宋" w:eastAsia="仿宋" w:hAnsi="仿宋" w:hint="eastAsia"/>
          <w:sz w:val="28"/>
          <w:szCs w:val="28"/>
        </w:rPr>
        <w:t>教学总</w:t>
      </w:r>
      <w:proofErr w:type="gramEnd"/>
      <w:r w:rsidRPr="00B8344A">
        <w:rPr>
          <w:rFonts w:ascii="仿宋" w:eastAsia="仿宋" w:hAnsi="仿宋" w:hint="eastAsia"/>
          <w:sz w:val="28"/>
          <w:szCs w:val="28"/>
        </w:rPr>
        <w:t>经费</w:t>
      </w:r>
      <w:r w:rsidR="00042013">
        <w:rPr>
          <w:rFonts w:ascii="仿宋" w:eastAsia="仿宋" w:hAnsi="仿宋" w:hint="eastAsia"/>
          <w:sz w:val="28"/>
          <w:szCs w:val="28"/>
        </w:rPr>
        <w:t xml:space="preserve">  </w:t>
      </w:r>
      <w:r w:rsidRPr="00B8344A">
        <w:rPr>
          <w:rFonts w:ascii="仿宋" w:eastAsia="仿宋" w:hAnsi="仿宋" w:hint="eastAsia"/>
          <w:sz w:val="28"/>
          <w:szCs w:val="28"/>
        </w:rPr>
        <w:t>万元，</w:t>
      </w:r>
      <w:r>
        <w:rPr>
          <w:rFonts w:ascii="仿宋" w:eastAsia="仿宋" w:hAnsi="仿宋" w:hint="eastAsia"/>
          <w:sz w:val="28"/>
          <w:szCs w:val="28"/>
        </w:rPr>
        <w:t>比去年增加</w:t>
      </w:r>
      <w:r w:rsidR="00042013">
        <w:rPr>
          <w:rFonts w:ascii="仿宋" w:eastAsia="仿宋" w:hAnsi="仿宋" w:hint="eastAsia"/>
          <w:sz w:val="28"/>
          <w:szCs w:val="28"/>
        </w:rPr>
        <w:t xml:space="preserve">  </w:t>
      </w:r>
      <w:r>
        <w:rPr>
          <w:rFonts w:ascii="仿宋" w:eastAsia="仿宋" w:hAnsi="仿宋" w:hint="eastAsia"/>
          <w:sz w:val="28"/>
          <w:szCs w:val="28"/>
        </w:rPr>
        <w:t>%。</w:t>
      </w:r>
      <w:r w:rsidRPr="00B8344A">
        <w:rPr>
          <w:rFonts w:ascii="仿宋" w:eastAsia="仿宋" w:hAnsi="仿宋" w:hint="eastAsia"/>
          <w:sz w:val="28"/>
          <w:szCs w:val="28"/>
        </w:rPr>
        <w:t>其中本科教学日常运行经费</w:t>
      </w:r>
      <w:r w:rsidR="00042013">
        <w:rPr>
          <w:rFonts w:ascii="仿宋" w:eastAsia="仿宋" w:hAnsi="仿宋" w:hint="eastAsia"/>
          <w:sz w:val="28"/>
          <w:szCs w:val="28"/>
        </w:rPr>
        <w:t xml:space="preserve">  </w:t>
      </w:r>
      <w:r w:rsidRPr="00B8344A">
        <w:rPr>
          <w:rFonts w:ascii="仿宋" w:eastAsia="仿宋" w:hAnsi="仿宋" w:hint="eastAsia"/>
          <w:sz w:val="28"/>
          <w:szCs w:val="28"/>
        </w:rPr>
        <w:t>万元，生均支出</w:t>
      </w:r>
      <w:r w:rsidR="00042013">
        <w:rPr>
          <w:rFonts w:ascii="仿宋" w:eastAsia="仿宋" w:hAnsi="仿宋" w:hint="eastAsia"/>
          <w:sz w:val="28"/>
          <w:szCs w:val="28"/>
        </w:rPr>
        <w:t xml:space="preserve">  </w:t>
      </w:r>
      <w:r w:rsidRPr="00B8344A">
        <w:rPr>
          <w:rFonts w:ascii="仿宋" w:eastAsia="仿宋" w:hAnsi="仿宋" w:hint="eastAsia"/>
          <w:sz w:val="28"/>
          <w:szCs w:val="28"/>
        </w:rPr>
        <w:t>元；本科专项教学经费</w:t>
      </w:r>
      <w:r w:rsidR="00042013">
        <w:rPr>
          <w:rFonts w:ascii="仿宋" w:eastAsia="仿宋" w:hAnsi="仿宋" w:hint="eastAsia"/>
          <w:sz w:val="28"/>
          <w:szCs w:val="28"/>
        </w:rPr>
        <w:t xml:space="preserve">  </w:t>
      </w:r>
      <w:r>
        <w:rPr>
          <w:rFonts w:ascii="仿宋" w:eastAsia="仿宋" w:hAnsi="仿宋" w:hint="eastAsia"/>
          <w:sz w:val="28"/>
          <w:szCs w:val="28"/>
        </w:rPr>
        <w:t>万元（包括</w:t>
      </w:r>
      <w:r w:rsidRPr="00B8344A">
        <w:rPr>
          <w:rFonts w:ascii="仿宋" w:eastAsia="仿宋" w:hAnsi="仿宋" w:hint="eastAsia"/>
          <w:sz w:val="28"/>
          <w:szCs w:val="28"/>
        </w:rPr>
        <w:t>教学改革支出</w:t>
      </w:r>
      <w:r w:rsidR="00042013">
        <w:rPr>
          <w:rFonts w:ascii="仿宋" w:eastAsia="仿宋" w:hAnsi="仿宋" w:hint="eastAsia"/>
          <w:sz w:val="28"/>
          <w:szCs w:val="28"/>
        </w:rPr>
        <w:t xml:space="preserve">  </w:t>
      </w:r>
      <w:r w:rsidRPr="00B8344A">
        <w:rPr>
          <w:rFonts w:ascii="仿宋" w:eastAsia="仿宋" w:hAnsi="仿宋" w:hint="eastAsia"/>
          <w:sz w:val="28"/>
          <w:szCs w:val="28"/>
        </w:rPr>
        <w:t>万元</w:t>
      </w:r>
      <w:r>
        <w:rPr>
          <w:rFonts w:ascii="仿宋" w:eastAsia="仿宋" w:hAnsi="仿宋" w:hint="eastAsia"/>
          <w:sz w:val="28"/>
          <w:szCs w:val="28"/>
        </w:rPr>
        <w:t>）</w:t>
      </w:r>
      <w:r w:rsidRPr="00B8344A">
        <w:rPr>
          <w:rFonts w:ascii="仿宋" w:eastAsia="仿宋" w:hAnsi="仿宋" w:hint="eastAsia"/>
          <w:sz w:val="28"/>
          <w:szCs w:val="28"/>
        </w:rPr>
        <w:t>；专业建设支出</w:t>
      </w:r>
      <w:r w:rsidR="00042013">
        <w:rPr>
          <w:rFonts w:ascii="仿宋" w:eastAsia="仿宋" w:hAnsi="仿宋" w:hint="eastAsia"/>
          <w:sz w:val="28"/>
          <w:szCs w:val="28"/>
        </w:rPr>
        <w:t xml:space="preserve">  </w:t>
      </w:r>
      <w:r w:rsidRPr="00B8344A">
        <w:rPr>
          <w:rFonts w:ascii="仿宋" w:eastAsia="仿宋" w:hAnsi="仿宋" w:hint="eastAsia"/>
          <w:sz w:val="28"/>
          <w:szCs w:val="28"/>
        </w:rPr>
        <w:t>万元，实践教学支出</w:t>
      </w:r>
      <w:r w:rsidR="00042013">
        <w:rPr>
          <w:rFonts w:ascii="仿宋" w:eastAsia="仿宋" w:hAnsi="仿宋" w:hint="eastAsia"/>
          <w:sz w:val="28"/>
          <w:szCs w:val="28"/>
        </w:rPr>
        <w:t xml:space="preserve">  </w:t>
      </w:r>
      <w:r w:rsidRPr="00B8344A">
        <w:rPr>
          <w:rFonts w:ascii="仿宋" w:eastAsia="仿宋" w:hAnsi="仿宋" w:hint="eastAsia"/>
          <w:sz w:val="28"/>
          <w:szCs w:val="28"/>
        </w:rPr>
        <w:t>万元，学生活动经费支出</w:t>
      </w:r>
      <w:r w:rsidR="00042013">
        <w:rPr>
          <w:rFonts w:ascii="仿宋" w:eastAsia="仿宋" w:hAnsi="仿宋" w:hint="eastAsia"/>
          <w:sz w:val="28"/>
          <w:szCs w:val="28"/>
        </w:rPr>
        <w:t xml:space="preserve">  </w:t>
      </w:r>
      <w:r w:rsidRPr="00B8344A">
        <w:rPr>
          <w:rFonts w:ascii="仿宋" w:eastAsia="仿宋" w:hAnsi="仿宋" w:hint="eastAsia"/>
          <w:sz w:val="28"/>
          <w:szCs w:val="28"/>
        </w:rPr>
        <w:t>万元。除保持教学经费投入持续增长外，学校还投入大量资金用于教学基础设施建设、人才引进和师资队伍建设等。</w:t>
      </w:r>
    </w:p>
    <w:p w:rsidR="007967AA" w:rsidRPr="00573DBB" w:rsidRDefault="007967AA" w:rsidP="007967AA">
      <w:pPr>
        <w:pStyle w:val="2"/>
        <w:ind w:firstLineChars="100" w:firstLine="281"/>
        <w:rPr>
          <w:rFonts w:ascii="Arial" w:eastAsia="仿宋_GB2312" w:hAnsi="Arial" w:cs="Times New Roman"/>
          <w:b w:val="0"/>
          <w:bCs w:val="0"/>
          <w:sz w:val="28"/>
          <w:szCs w:val="28"/>
        </w:rPr>
      </w:pPr>
      <w:bookmarkStart w:id="10" w:name="_Toc433964748"/>
      <w:r w:rsidRPr="00573DBB">
        <w:rPr>
          <w:rFonts w:ascii="Arial" w:eastAsia="仿宋_GB2312" w:hAnsi="Arial" w:cs="Times New Roman" w:hint="eastAsia"/>
          <w:sz w:val="28"/>
          <w:szCs w:val="28"/>
        </w:rPr>
        <w:t>（四）教学行政用房、图书、设备、信息资源及其应用情况</w:t>
      </w:r>
      <w:bookmarkEnd w:id="10"/>
    </w:p>
    <w:p w:rsidR="007967AA" w:rsidRPr="00573DBB" w:rsidRDefault="007967AA" w:rsidP="007967AA">
      <w:pPr>
        <w:ind w:firstLineChars="200" w:firstLine="562"/>
        <w:rPr>
          <w:rFonts w:ascii="Times New Roman" w:eastAsia="仿宋_GB2312" w:hAnsi="Times New Roman" w:cs="Times New Roman"/>
          <w:b/>
          <w:bCs/>
          <w:sz w:val="28"/>
          <w:szCs w:val="28"/>
        </w:rPr>
      </w:pPr>
      <w:r w:rsidRPr="00573DBB">
        <w:rPr>
          <w:rFonts w:ascii="Times New Roman" w:eastAsia="仿宋_GB2312" w:hAnsi="Times New Roman" w:cs="Times New Roman" w:hint="eastAsia"/>
          <w:b/>
          <w:bCs/>
          <w:sz w:val="28"/>
          <w:szCs w:val="28"/>
        </w:rPr>
        <w:t>1.</w:t>
      </w:r>
      <w:r w:rsidRPr="00573DBB">
        <w:rPr>
          <w:rFonts w:ascii="Times New Roman" w:eastAsia="仿宋_GB2312" w:hAnsi="Times New Roman" w:cs="Times New Roman" w:hint="eastAsia"/>
          <w:b/>
          <w:bCs/>
          <w:sz w:val="28"/>
          <w:szCs w:val="28"/>
        </w:rPr>
        <w:t>学校硬件设施情况</w:t>
      </w:r>
    </w:p>
    <w:p w:rsidR="007967AA" w:rsidRPr="00B8344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截至</w:t>
      </w:r>
      <w:r w:rsidR="00F879AB">
        <w:rPr>
          <w:rFonts w:ascii="仿宋" w:eastAsia="仿宋" w:hAnsi="仿宋" w:hint="eastAsia"/>
          <w:sz w:val="28"/>
          <w:szCs w:val="28"/>
        </w:rPr>
        <w:t>2016</w:t>
      </w:r>
      <w:r w:rsidRPr="00B8344A">
        <w:rPr>
          <w:rFonts w:ascii="仿宋" w:eastAsia="仿宋" w:hAnsi="仿宋" w:hint="eastAsia"/>
          <w:sz w:val="28"/>
          <w:szCs w:val="28"/>
        </w:rPr>
        <w:t>年9月，学校校园占地面积58.01万m</w:t>
      </w:r>
      <w:r w:rsidRPr="00C91A55">
        <w:rPr>
          <w:rFonts w:ascii="仿宋" w:eastAsia="仿宋" w:hAnsi="仿宋" w:hint="eastAsia"/>
          <w:sz w:val="28"/>
          <w:szCs w:val="28"/>
          <w:vertAlign w:val="superscript"/>
        </w:rPr>
        <w:t>2</w:t>
      </w:r>
      <w:r w:rsidRPr="00B8344A">
        <w:rPr>
          <w:rFonts w:ascii="仿宋" w:eastAsia="仿宋" w:hAnsi="仿宋" w:hint="eastAsia"/>
          <w:sz w:val="28"/>
          <w:szCs w:val="28"/>
        </w:rPr>
        <w:t>，生均占地面积</w:t>
      </w:r>
      <w:r w:rsidR="00714ECA">
        <w:rPr>
          <w:rFonts w:ascii="仿宋" w:eastAsia="仿宋" w:hAnsi="仿宋" w:hint="eastAsia"/>
          <w:sz w:val="28"/>
          <w:szCs w:val="28"/>
        </w:rPr>
        <w:t>41.25</w:t>
      </w:r>
      <w:r w:rsidRPr="00B8344A">
        <w:rPr>
          <w:rFonts w:ascii="仿宋" w:eastAsia="仿宋" w:hAnsi="仿宋" w:hint="eastAsia"/>
          <w:sz w:val="28"/>
          <w:szCs w:val="28"/>
        </w:rPr>
        <w:t>m</w:t>
      </w:r>
      <w:r w:rsidRPr="00C91A55">
        <w:rPr>
          <w:rFonts w:ascii="仿宋" w:eastAsia="仿宋" w:hAnsi="仿宋" w:hint="eastAsia"/>
          <w:sz w:val="28"/>
          <w:szCs w:val="28"/>
          <w:vertAlign w:val="superscript"/>
        </w:rPr>
        <w:t>2</w:t>
      </w:r>
      <w:r w:rsidRPr="00B8344A">
        <w:rPr>
          <w:rFonts w:ascii="仿宋" w:eastAsia="仿宋" w:hAnsi="仿宋" w:hint="eastAsia"/>
          <w:sz w:val="28"/>
          <w:szCs w:val="28"/>
        </w:rPr>
        <w:t>。教学行政用房面积</w:t>
      </w:r>
      <w:r>
        <w:rPr>
          <w:rFonts w:ascii="仿宋" w:eastAsia="仿宋" w:hAnsi="仿宋" w:hint="eastAsia"/>
          <w:sz w:val="28"/>
          <w:szCs w:val="28"/>
        </w:rPr>
        <w:t>113</w:t>
      </w:r>
      <w:r w:rsidRPr="00B8344A">
        <w:rPr>
          <w:rFonts w:ascii="仿宋" w:eastAsia="仿宋" w:hAnsi="仿宋" w:hint="eastAsia"/>
          <w:sz w:val="28"/>
          <w:szCs w:val="28"/>
        </w:rPr>
        <w:t>263m</w:t>
      </w:r>
      <w:r w:rsidRPr="00C91A55">
        <w:rPr>
          <w:rFonts w:ascii="仿宋" w:eastAsia="仿宋" w:hAnsi="仿宋" w:hint="eastAsia"/>
          <w:sz w:val="28"/>
          <w:szCs w:val="28"/>
          <w:vertAlign w:val="superscript"/>
        </w:rPr>
        <w:t>2</w:t>
      </w:r>
      <w:r w:rsidRPr="00B8344A">
        <w:rPr>
          <w:rFonts w:ascii="仿宋" w:eastAsia="仿宋" w:hAnsi="仿宋" w:hint="eastAsia"/>
          <w:sz w:val="28"/>
          <w:szCs w:val="28"/>
        </w:rPr>
        <w:t>，生</w:t>
      </w:r>
      <w:proofErr w:type="gramStart"/>
      <w:r w:rsidRPr="00B8344A">
        <w:rPr>
          <w:rFonts w:ascii="仿宋" w:eastAsia="仿宋" w:hAnsi="仿宋" w:hint="eastAsia"/>
          <w:sz w:val="28"/>
          <w:szCs w:val="28"/>
        </w:rPr>
        <w:t>均教学</w:t>
      </w:r>
      <w:proofErr w:type="gramEnd"/>
      <w:r w:rsidRPr="00B8344A">
        <w:rPr>
          <w:rFonts w:ascii="仿宋" w:eastAsia="仿宋" w:hAnsi="仿宋" w:hint="eastAsia"/>
          <w:sz w:val="28"/>
          <w:szCs w:val="28"/>
        </w:rPr>
        <w:t>行政用房面积</w:t>
      </w:r>
      <w:r w:rsidR="00707137">
        <w:rPr>
          <w:rFonts w:ascii="仿宋" w:eastAsia="仿宋" w:hAnsi="仿宋" w:hint="eastAsia"/>
          <w:sz w:val="28"/>
          <w:szCs w:val="28"/>
        </w:rPr>
        <w:lastRenderedPageBreak/>
        <w:t>8.05</w:t>
      </w:r>
      <w:r w:rsidRPr="00B8344A">
        <w:rPr>
          <w:rFonts w:ascii="仿宋" w:eastAsia="仿宋" w:hAnsi="仿宋" w:hint="eastAsia"/>
          <w:sz w:val="28"/>
          <w:szCs w:val="28"/>
        </w:rPr>
        <w:t>m</w:t>
      </w:r>
      <w:r w:rsidRPr="00C91A55">
        <w:rPr>
          <w:rFonts w:ascii="仿宋" w:eastAsia="仿宋" w:hAnsi="仿宋" w:hint="eastAsia"/>
          <w:sz w:val="28"/>
          <w:szCs w:val="28"/>
          <w:vertAlign w:val="superscript"/>
        </w:rPr>
        <w:t>2</w:t>
      </w:r>
      <w:r w:rsidRPr="00B8344A">
        <w:rPr>
          <w:rFonts w:ascii="仿宋" w:eastAsia="仿宋" w:hAnsi="仿宋" w:hint="eastAsia"/>
          <w:sz w:val="28"/>
          <w:szCs w:val="28"/>
        </w:rPr>
        <w:t>；实验室面积</w:t>
      </w:r>
      <w:r w:rsidR="00707137">
        <w:rPr>
          <w:rFonts w:ascii="仿宋" w:eastAsia="仿宋" w:hAnsi="仿宋" w:hint="eastAsia"/>
          <w:sz w:val="28"/>
          <w:szCs w:val="28"/>
        </w:rPr>
        <w:t>15433.64</w:t>
      </w:r>
      <w:r w:rsidRPr="00B8344A">
        <w:rPr>
          <w:rFonts w:ascii="仿宋" w:eastAsia="仿宋" w:hAnsi="仿宋" w:hint="eastAsia"/>
          <w:sz w:val="28"/>
          <w:szCs w:val="28"/>
        </w:rPr>
        <w:t>m</w:t>
      </w:r>
      <w:r w:rsidRPr="00C91A55">
        <w:rPr>
          <w:rFonts w:ascii="仿宋" w:eastAsia="仿宋" w:hAnsi="仿宋" w:hint="eastAsia"/>
          <w:sz w:val="28"/>
          <w:szCs w:val="28"/>
          <w:vertAlign w:val="superscript"/>
        </w:rPr>
        <w:t>2</w:t>
      </w:r>
      <w:r w:rsidRPr="00B8344A">
        <w:rPr>
          <w:rFonts w:ascii="仿宋" w:eastAsia="仿宋" w:hAnsi="仿宋" w:hint="eastAsia"/>
          <w:sz w:val="28"/>
          <w:szCs w:val="28"/>
        </w:rPr>
        <w:t>，生均实验室面积</w:t>
      </w:r>
      <w:r w:rsidR="00707137">
        <w:rPr>
          <w:rFonts w:ascii="仿宋" w:eastAsia="仿宋" w:hAnsi="仿宋" w:hint="eastAsia"/>
          <w:sz w:val="28"/>
          <w:szCs w:val="28"/>
        </w:rPr>
        <w:t>1.1</w:t>
      </w:r>
      <w:r w:rsidRPr="00B8344A">
        <w:rPr>
          <w:rFonts w:ascii="仿宋" w:eastAsia="仿宋" w:hAnsi="仿宋" w:hint="eastAsia"/>
          <w:sz w:val="28"/>
          <w:szCs w:val="28"/>
        </w:rPr>
        <w:t>m</w:t>
      </w:r>
      <w:r w:rsidRPr="00C91A55">
        <w:rPr>
          <w:rFonts w:ascii="仿宋" w:eastAsia="仿宋" w:hAnsi="仿宋" w:hint="eastAsia"/>
          <w:sz w:val="28"/>
          <w:szCs w:val="28"/>
          <w:vertAlign w:val="superscript"/>
        </w:rPr>
        <w:t>2</w:t>
      </w:r>
      <w:r>
        <w:rPr>
          <w:rFonts w:ascii="仿宋" w:eastAsia="仿宋" w:hAnsi="仿宋" w:hint="eastAsia"/>
          <w:sz w:val="28"/>
          <w:szCs w:val="28"/>
        </w:rPr>
        <w:t>；</w:t>
      </w:r>
      <w:r w:rsidRPr="00632903">
        <w:rPr>
          <w:rFonts w:ascii="仿宋" w:eastAsia="仿宋" w:hAnsi="仿宋" w:hint="eastAsia"/>
          <w:sz w:val="28"/>
          <w:szCs w:val="28"/>
        </w:rPr>
        <w:t>运动场总面积</w:t>
      </w:r>
      <w:r w:rsidR="00E574F0">
        <w:rPr>
          <w:rFonts w:ascii="仿宋" w:eastAsia="仿宋" w:hAnsi="仿宋" w:hint="eastAsia"/>
          <w:sz w:val="28"/>
          <w:szCs w:val="28"/>
        </w:rPr>
        <w:t>43237.6</w:t>
      </w:r>
      <w:r w:rsidRPr="00632903">
        <w:rPr>
          <w:rFonts w:ascii="仿宋" w:eastAsia="仿宋" w:hAnsi="仿宋" w:hint="eastAsia"/>
          <w:sz w:val="28"/>
          <w:szCs w:val="28"/>
        </w:rPr>
        <w:t>m</w:t>
      </w:r>
      <w:r w:rsidRPr="00632903">
        <w:rPr>
          <w:rFonts w:ascii="仿宋" w:eastAsia="仿宋" w:hAnsi="仿宋" w:hint="eastAsia"/>
          <w:sz w:val="28"/>
          <w:szCs w:val="28"/>
          <w:vertAlign w:val="superscript"/>
        </w:rPr>
        <w:t>2</w:t>
      </w:r>
      <w:r w:rsidRPr="00632903">
        <w:rPr>
          <w:rFonts w:ascii="仿宋" w:eastAsia="仿宋" w:hAnsi="仿宋" w:hint="eastAsia"/>
          <w:sz w:val="28"/>
          <w:szCs w:val="28"/>
        </w:rPr>
        <w:t>，体育馆面积</w:t>
      </w:r>
      <w:r w:rsidR="00E574F0">
        <w:rPr>
          <w:rFonts w:ascii="仿宋" w:eastAsia="仿宋" w:hAnsi="仿宋" w:hint="eastAsia"/>
          <w:sz w:val="28"/>
          <w:szCs w:val="28"/>
        </w:rPr>
        <w:t>10894</w:t>
      </w:r>
      <w:r w:rsidRPr="00632903">
        <w:rPr>
          <w:rFonts w:ascii="仿宋" w:eastAsia="仿宋" w:hAnsi="仿宋" w:hint="eastAsia"/>
          <w:sz w:val="28"/>
          <w:szCs w:val="28"/>
        </w:rPr>
        <w:t>m</w:t>
      </w:r>
      <w:r w:rsidRPr="00632903">
        <w:rPr>
          <w:rFonts w:ascii="仿宋" w:eastAsia="仿宋" w:hAnsi="仿宋" w:hint="eastAsia"/>
          <w:sz w:val="28"/>
          <w:szCs w:val="28"/>
          <w:vertAlign w:val="superscript"/>
        </w:rPr>
        <w:t>2</w:t>
      </w:r>
      <w:r w:rsidRPr="00B8344A">
        <w:rPr>
          <w:rFonts w:ascii="仿宋" w:eastAsia="仿宋" w:hAnsi="仿宋" w:hint="eastAsia"/>
          <w:sz w:val="28"/>
          <w:szCs w:val="28"/>
        </w:rPr>
        <w:t>；</w:t>
      </w:r>
      <w:r>
        <w:rPr>
          <w:rFonts w:ascii="仿宋" w:eastAsia="仿宋" w:hAnsi="仿宋" w:hint="eastAsia"/>
          <w:sz w:val="28"/>
          <w:szCs w:val="28"/>
        </w:rPr>
        <w:t>学生宿舍总面积</w:t>
      </w:r>
      <w:r w:rsidR="00F46F35">
        <w:rPr>
          <w:rFonts w:ascii="仿宋" w:eastAsia="仿宋" w:hAnsi="仿宋" w:hint="eastAsia"/>
          <w:sz w:val="28"/>
          <w:szCs w:val="28"/>
        </w:rPr>
        <w:t>157118</w:t>
      </w:r>
      <w:r w:rsidRPr="009B6C40">
        <w:rPr>
          <w:rFonts w:ascii="仿宋" w:eastAsia="仿宋" w:hAnsi="仿宋"/>
          <w:sz w:val="28"/>
          <w:szCs w:val="28"/>
        </w:rPr>
        <w:t>m</w:t>
      </w:r>
      <w:r w:rsidRPr="00C91A55">
        <w:rPr>
          <w:rFonts w:ascii="仿宋" w:eastAsia="仿宋" w:hAnsi="仿宋"/>
          <w:sz w:val="28"/>
          <w:szCs w:val="28"/>
          <w:vertAlign w:val="superscript"/>
        </w:rPr>
        <w:t>2</w:t>
      </w:r>
      <w:r>
        <w:rPr>
          <w:rFonts w:ascii="仿宋" w:eastAsia="仿宋" w:hAnsi="仿宋" w:hint="eastAsia"/>
          <w:sz w:val="28"/>
          <w:szCs w:val="28"/>
        </w:rPr>
        <w:t>，</w:t>
      </w:r>
      <w:r w:rsidRPr="00B8344A">
        <w:rPr>
          <w:rFonts w:ascii="仿宋" w:eastAsia="仿宋" w:hAnsi="仿宋" w:hint="eastAsia"/>
          <w:sz w:val="28"/>
          <w:szCs w:val="28"/>
        </w:rPr>
        <w:t>生</w:t>
      </w:r>
      <w:proofErr w:type="gramStart"/>
      <w:r w:rsidRPr="00B8344A">
        <w:rPr>
          <w:rFonts w:ascii="仿宋" w:eastAsia="仿宋" w:hAnsi="仿宋" w:hint="eastAsia"/>
          <w:sz w:val="28"/>
          <w:szCs w:val="28"/>
        </w:rPr>
        <w:t>均学生</w:t>
      </w:r>
      <w:proofErr w:type="gramEnd"/>
      <w:r w:rsidRPr="00B8344A">
        <w:rPr>
          <w:rFonts w:ascii="仿宋" w:eastAsia="仿宋" w:hAnsi="仿宋" w:hint="eastAsia"/>
          <w:sz w:val="28"/>
          <w:szCs w:val="28"/>
        </w:rPr>
        <w:t>宿舍面积</w:t>
      </w:r>
      <w:r w:rsidR="00F46F35">
        <w:rPr>
          <w:rFonts w:ascii="仿宋" w:eastAsia="仿宋" w:hAnsi="仿宋" w:hint="eastAsia"/>
          <w:sz w:val="28"/>
          <w:szCs w:val="28"/>
        </w:rPr>
        <w:t>11.17</w:t>
      </w:r>
      <w:r w:rsidRPr="00B8344A">
        <w:rPr>
          <w:rFonts w:ascii="仿宋" w:eastAsia="仿宋" w:hAnsi="仿宋" w:hint="eastAsia"/>
          <w:sz w:val="28"/>
          <w:szCs w:val="28"/>
        </w:rPr>
        <w:t>m</w:t>
      </w:r>
      <w:r w:rsidRPr="00C91A55">
        <w:rPr>
          <w:rFonts w:ascii="仿宋" w:eastAsia="仿宋" w:hAnsi="仿宋" w:hint="eastAsia"/>
          <w:sz w:val="28"/>
          <w:szCs w:val="28"/>
          <w:vertAlign w:val="superscript"/>
        </w:rPr>
        <w:t>2</w:t>
      </w:r>
      <w:r w:rsidRPr="00B8344A">
        <w:rPr>
          <w:rFonts w:ascii="仿宋" w:eastAsia="仿宋" w:hAnsi="仿宋" w:hint="eastAsia"/>
          <w:sz w:val="28"/>
          <w:szCs w:val="28"/>
        </w:rPr>
        <w:t>。学校各类教室、实验室、图书馆、体育馆和教学辅助用房配备齐全，功能完备，满足本科教育的需要。</w:t>
      </w:r>
    </w:p>
    <w:p w:rsidR="007967AA" w:rsidRPr="00573DBB" w:rsidRDefault="007967AA" w:rsidP="007967AA">
      <w:pPr>
        <w:ind w:firstLineChars="200" w:firstLine="562"/>
        <w:rPr>
          <w:rFonts w:ascii="Times New Roman" w:eastAsia="仿宋_GB2312" w:hAnsi="Times New Roman" w:cs="Times New Roman"/>
          <w:b/>
          <w:bCs/>
          <w:sz w:val="28"/>
          <w:szCs w:val="28"/>
        </w:rPr>
      </w:pPr>
      <w:r w:rsidRPr="00573DBB">
        <w:rPr>
          <w:rFonts w:ascii="Times New Roman" w:eastAsia="仿宋_GB2312" w:hAnsi="Times New Roman" w:cs="Times New Roman" w:hint="eastAsia"/>
          <w:b/>
          <w:bCs/>
          <w:sz w:val="28"/>
          <w:szCs w:val="28"/>
        </w:rPr>
        <w:t>2.</w:t>
      </w:r>
      <w:r w:rsidRPr="00573DBB">
        <w:rPr>
          <w:rFonts w:ascii="Times New Roman" w:eastAsia="仿宋_GB2312" w:hAnsi="Times New Roman" w:cs="Times New Roman" w:hint="eastAsia"/>
          <w:b/>
          <w:bCs/>
          <w:sz w:val="28"/>
          <w:szCs w:val="28"/>
        </w:rPr>
        <w:t>实验室建设情况</w:t>
      </w:r>
    </w:p>
    <w:p w:rsidR="007967AA" w:rsidRPr="00B8344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学校现有各类功能的教学实验室</w:t>
      </w:r>
      <w:r>
        <w:rPr>
          <w:rFonts w:ascii="仿宋" w:eastAsia="仿宋" w:hAnsi="仿宋" w:hint="eastAsia"/>
          <w:sz w:val="28"/>
          <w:szCs w:val="28"/>
        </w:rPr>
        <w:t>35</w:t>
      </w:r>
      <w:r w:rsidRPr="00B8344A">
        <w:rPr>
          <w:rFonts w:ascii="仿宋" w:eastAsia="仿宋" w:hAnsi="仿宋" w:hint="eastAsia"/>
          <w:sz w:val="28"/>
          <w:szCs w:val="28"/>
        </w:rPr>
        <w:t>个，省级实验教学示范中心1个</w:t>
      </w:r>
      <w:r>
        <w:rPr>
          <w:rFonts w:ascii="仿宋" w:eastAsia="仿宋" w:hAnsi="仿宋" w:hint="eastAsia"/>
          <w:sz w:val="28"/>
          <w:szCs w:val="28"/>
        </w:rPr>
        <w:t>，</w:t>
      </w:r>
      <w:r w:rsidRPr="007C2045">
        <w:rPr>
          <w:rFonts w:ascii="仿宋" w:eastAsia="仿宋" w:hAnsi="仿宋" w:hint="eastAsia"/>
          <w:sz w:val="28"/>
          <w:szCs w:val="28"/>
        </w:rPr>
        <w:t>实验教学示范中心省级</w:t>
      </w:r>
      <w:r>
        <w:rPr>
          <w:rFonts w:ascii="仿宋" w:eastAsia="仿宋" w:hAnsi="仿宋" w:hint="eastAsia"/>
          <w:sz w:val="28"/>
          <w:szCs w:val="28"/>
        </w:rPr>
        <w:t>建设项目2个</w:t>
      </w:r>
      <w:r w:rsidRPr="00B8344A">
        <w:rPr>
          <w:rFonts w:ascii="仿宋" w:eastAsia="仿宋" w:hAnsi="仿宋" w:hint="eastAsia"/>
          <w:sz w:val="28"/>
          <w:szCs w:val="28"/>
        </w:rPr>
        <w:t>。截至</w:t>
      </w:r>
      <w:r w:rsidR="000E4E0D">
        <w:rPr>
          <w:rFonts w:ascii="仿宋" w:eastAsia="仿宋" w:hAnsi="仿宋" w:hint="eastAsia"/>
          <w:sz w:val="28"/>
          <w:szCs w:val="28"/>
        </w:rPr>
        <w:t>2016</w:t>
      </w:r>
      <w:r w:rsidRPr="00B8344A">
        <w:rPr>
          <w:rFonts w:ascii="仿宋" w:eastAsia="仿宋" w:hAnsi="仿宋" w:hint="eastAsia"/>
          <w:sz w:val="28"/>
          <w:szCs w:val="28"/>
        </w:rPr>
        <w:t>年9月30日，教学科研仪器设备总值</w:t>
      </w:r>
      <w:r w:rsidR="00AA3102">
        <w:rPr>
          <w:rFonts w:ascii="仿宋" w:eastAsia="仿宋" w:hAnsi="仿宋" w:hint="eastAsia"/>
          <w:sz w:val="28"/>
          <w:szCs w:val="28"/>
        </w:rPr>
        <w:t>4848.41</w:t>
      </w:r>
      <w:r w:rsidRPr="00B8344A">
        <w:rPr>
          <w:rFonts w:ascii="仿宋" w:eastAsia="仿宋" w:hAnsi="仿宋" w:hint="eastAsia"/>
          <w:sz w:val="28"/>
          <w:szCs w:val="28"/>
        </w:rPr>
        <w:t>万元，</w:t>
      </w:r>
      <w:r w:rsidRPr="00610763">
        <w:rPr>
          <w:rFonts w:ascii="仿宋" w:eastAsia="仿宋" w:hAnsi="仿宋" w:hint="eastAsia"/>
          <w:sz w:val="28"/>
          <w:szCs w:val="28"/>
        </w:rPr>
        <w:t>生</w:t>
      </w:r>
      <w:proofErr w:type="gramStart"/>
      <w:r w:rsidRPr="00610763">
        <w:rPr>
          <w:rFonts w:ascii="仿宋" w:eastAsia="仿宋" w:hAnsi="仿宋" w:hint="eastAsia"/>
          <w:sz w:val="28"/>
          <w:szCs w:val="28"/>
        </w:rPr>
        <w:t>均教学</w:t>
      </w:r>
      <w:proofErr w:type="gramEnd"/>
      <w:r w:rsidRPr="00610763">
        <w:rPr>
          <w:rFonts w:ascii="仿宋" w:eastAsia="仿宋" w:hAnsi="仿宋" w:hint="eastAsia"/>
          <w:sz w:val="28"/>
          <w:szCs w:val="28"/>
        </w:rPr>
        <w:t>科研仪器设备值</w:t>
      </w:r>
      <w:r w:rsidR="006D1574">
        <w:rPr>
          <w:rFonts w:ascii="仿宋" w:eastAsia="仿宋" w:hAnsi="仿宋" w:hint="eastAsia"/>
          <w:sz w:val="28"/>
          <w:szCs w:val="28"/>
        </w:rPr>
        <w:t>3424</w:t>
      </w:r>
      <w:r w:rsidRPr="00610763">
        <w:rPr>
          <w:rFonts w:ascii="仿宋" w:eastAsia="仿宋" w:hAnsi="仿宋" w:hint="eastAsia"/>
          <w:sz w:val="28"/>
          <w:szCs w:val="28"/>
        </w:rPr>
        <w:t>元。</w:t>
      </w:r>
      <w:r>
        <w:rPr>
          <w:rFonts w:ascii="仿宋" w:eastAsia="仿宋" w:hAnsi="仿宋" w:hint="eastAsia"/>
          <w:sz w:val="28"/>
          <w:szCs w:val="28"/>
        </w:rPr>
        <w:t>当年</w:t>
      </w:r>
      <w:r w:rsidRPr="00B8344A">
        <w:rPr>
          <w:rFonts w:ascii="仿宋" w:eastAsia="仿宋" w:hAnsi="仿宋" w:hint="eastAsia"/>
          <w:sz w:val="28"/>
          <w:szCs w:val="28"/>
        </w:rPr>
        <w:t>新增</w:t>
      </w:r>
      <w:r w:rsidR="00AA3102">
        <w:rPr>
          <w:rFonts w:ascii="仿宋" w:eastAsia="仿宋" w:hAnsi="仿宋" w:hint="eastAsia"/>
          <w:sz w:val="28"/>
          <w:szCs w:val="28"/>
        </w:rPr>
        <w:t>440.95</w:t>
      </w:r>
      <w:r w:rsidRPr="00B8344A">
        <w:rPr>
          <w:rFonts w:ascii="仿宋" w:eastAsia="仿宋" w:hAnsi="仿宋" w:hint="eastAsia"/>
          <w:sz w:val="28"/>
          <w:szCs w:val="28"/>
        </w:rPr>
        <w:t>万元，增幅为</w:t>
      </w:r>
      <w:r w:rsidR="006D1574">
        <w:rPr>
          <w:rFonts w:ascii="仿宋" w:eastAsia="仿宋" w:hAnsi="仿宋" w:hint="eastAsia"/>
          <w:sz w:val="28"/>
          <w:szCs w:val="28"/>
        </w:rPr>
        <w:t>10.01</w:t>
      </w:r>
      <w:r w:rsidRPr="00B8344A">
        <w:rPr>
          <w:rFonts w:ascii="仿宋" w:eastAsia="仿宋" w:hAnsi="仿宋" w:hint="eastAsia"/>
          <w:sz w:val="28"/>
          <w:szCs w:val="28"/>
        </w:rPr>
        <w:t>%</w:t>
      </w:r>
      <w:r>
        <w:rPr>
          <w:rFonts w:ascii="仿宋" w:eastAsia="仿宋" w:hAnsi="仿宋" w:hint="eastAsia"/>
          <w:sz w:val="28"/>
          <w:szCs w:val="28"/>
        </w:rPr>
        <w:t>。</w:t>
      </w:r>
      <w:r w:rsidRPr="00AD74C6">
        <w:rPr>
          <w:rFonts w:ascii="仿宋" w:eastAsia="仿宋" w:hAnsi="仿宋" w:hint="eastAsia"/>
          <w:sz w:val="28"/>
          <w:szCs w:val="28"/>
        </w:rPr>
        <w:t>百名学生配多媒体教室和语音实验室座位数</w:t>
      </w:r>
      <w:r w:rsidR="000E4E0D">
        <w:rPr>
          <w:rFonts w:ascii="仿宋" w:eastAsia="仿宋" w:hAnsi="仿宋" w:hint="eastAsia"/>
          <w:sz w:val="28"/>
          <w:szCs w:val="28"/>
        </w:rPr>
        <w:t xml:space="preserve">  </w:t>
      </w:r>
      <w:proofErr w:type="gramStart"/>
      <w:r w:rsidRPr="00AD74C6">
        <w:rPr>
          <w:rFonts w:ascii="仿宋" w:eastAsia="仿宋" w:hAnsi="仿宋" w:hint="eastAsia"/>
          <w:sz w:val="28"/>
          <w:szCs w:val="28"/>
        </w:rPr>
        <w:t>个</w:t>
      </w:r>
      <w:proofErr w:type="gramEnd"/>
      <w:r w:rsidRPr="00AD74C6">
        <w:rPr>
          <w:rFonts w:ascii="仿宋" w:eastAsia="仿宋" w:hAnsi="仿宋" w:hint="eastAsia"/>
          <w:sz w:val="28"/>
          <w:szCs w:val="28"/>
        </w:rPr>
        <w:t>。</w:t>
      </w:r>
    </w:p>
    <w:p w:rsidR="007967AA" w:rsidRPr="00573DBB" w:rsidRDefault="007967AA" w:rsidP="007967AA">
      <w:pPr>
        <w:ind w:firstLineChars="200" w:firstLine="562"/>
        <w:rPr>
          <w:rFonts w:ascii="Times New Roman" w:eastAsia="仿宋_GB2312" w:hAnsi="Times New Roman" w:cs="Times New Roman"/>
          <w:b/>
          <w:bCs/>
          <w:sz w:val="28"/>
          <w:szCs w:val="28"/>
        </w:rPr>
      </w:pPr>
      <w:r w:rsidRPr="00573DBB">
        <w:rPr>
          <w:rFonts w:ascii="Times New Roman" w:eastAsia="仿宋_GB2312" w:hAnsi="Times New Roman" w:cs="Times New Roman" w:hint="eastAsia"/>
          <w:b/>
          <w:bCs/>
          <w:sz w:val="28"/>
          <w:szCs w:val="28"/>
        </w:rPr>
        <w:t>3.</w:t>
      </w:r>
      <w:r w:rsidRPr="00573DBB">
        <w:rPr>
          <w:rFonts w:ascii="Times New Roman" w:eastAsia="仿宋_GB2312" w:hAnsi="Times New Roman" w:cs="Times New Roman" w:hint="eastAsia"/>
          <w:b/>
          <w:bCs/>
          <w:sz w:val="28"/>
          <w:szCs w:val="28"/>
        </w:rPr>
        <w:t>图书期刊资源情况</w:t>
      </w:r>
    </w:p>
    <w:p w:rsidR="007967AA" w:rsidRPr="00B8344A" w:rsidRDefault="007967AA" w:rsidP="007967AA">
      <w:pPr>
        <w:ind w:firstLineChars="200" w:firstLine="560"/>
        <w:rPr>
          <w:rFonts w:ascii="仿宋" w:eastAsia="仿宋" w:hAnsi="仿宋"/>
          <w:sz w:val="28"/>
          <w:szCs w:val="28"/>
        </w:rPr>
      </w:pPr>
      <w:r w:rsidRPr="00B8344A">
        <w:rPr>
          <w:rFonts w:ascii="仿宋" w:eastAsia="仿宋" w:hAnsi="仿宋" w:hint="eastAsia"/>
          <w:sz w:val="28"/>
          <w:szCs w:val="28"/>
        </w:rPr>
        <w:t>图书馆建筑面积</w:t>
      </w:r>
      <w:r>
        <w:rPr>
          <w:rFonts w:ascii="仿宋" w:eastAsia="仿宋" w:hAnsi="仿宋" w:hint="eastAsia"/>
          <w:sz w:val="28"/>
          <w:szCs w:val="28"/>
        </w:rPr>
        <w:t>18</w:t>
      </w:r>
      <w:r w:rsidRPr="00B8344A">
        <w:rPr>
          <w:rFonts w:ascii="仿宋" w:eastAsia="仿宋" w:hAnsi="仿宋" w:hint="eastAsia"/>
          <w:sz w:val="28"/>
          <w:szCs w:val="28"/>
        </w:rPr>
        <w:t>330m2，阅览座位</w:t>
      </w:r>
      <w:r>
        <w:rPr>
          <w:rFonts w:ascii="仿宋" w:eastAsia="仿宋" w:hAnsi="仿宋" w:hint="eastAsia"/>
          <w:sz w:val="28"/>
          <w:szCs w:val="28"/>
        </w:rPr>
        <w:t>2</w:t>
      </w:r>
      <w:r w:rsidRPr="00B8344A">
        <w:rPr>
          <w:rFonts w:ascii="仿宋" w:eastAsia="仿宋" w:hAnsi="仿宋" w:hint="eastAsia"/>
          <w:sz w:val="28"/>
          <w:szCs w:val="28"/>
        </w:rPr>
        <w:t>400个。现有纸质图书</w:t>
      </w:r>
      <w:r w:rsidR="00A704F3">
        <w:rPr>
          <w:rFonts w:ascii="仿宋" w:eastAsia="仿宋" w:hAnsi="仿宋" w:hint="eastAsia"/>
          <w:sz w:val="28"/>
          <w:szCs w:val="28"/>
        </w:rPr>
        <w:t>150</w:t>
      </w:r>
      <w:r w:rsidRPr="00B8344A">
        <w:rPr>
          <w:rFonts w:ascii="仿宋" w:eastAsia="仿宋" w:hAnsi="仿宋" w:hint="eastAsia"/>
          <w:sz w:val="28"/>
          <w:szCs w:val="28"/>
        </w:rPr>
        <w:t>万册，</w:t>
      </w:r>
      <w:proofErr w:type="gramStart"/>
      <w:r w:rsidRPr="00B8344A">
        <w:rPr>
          <w:rFonts w:ascii="仿宋" w:eastAsia="仿宋" w:hAnsi="仿宋" w:hint="eastAsia"/>
          <w:sz w:val="28"/>
          <w:szCs w:val="28"/>
        </w:rPr>
        <w:t>生均图书</w:t>
      </w:r>
      <w:r>
        <w:rPr>
          <w:rFonts w:ascii="仿宋" w:eastAsia="仿宋" w:hAnsi="仿宋" w:hint="eastAsia"/>
          <w:sz w:val="28"/>
          <w:szCs w:val="28"/>
        </w:rPr>
        <w:t>册</w:t>
      </w:r>
      <w:proofErr w:type="gramEnd"/>
      <w:r>
        <w:rPr>
          <w:rFonts w:ascii="仿宋" w:eastAsia="仿宋" w:hAnsi="仿宋" w:hint="eastAsia"/>
          <w:sz w:val="28"/>
          <w:szCs w:val="28"/>
        </w:rPr>
        <w:t>；</w:t>
      </w:r>
      <w:r w:rsidRPr="00B8344A">
        <w:rPr>
          <w:rFonts w:ascii="仿宋" w:eastAsia="仿宋" w:hAnsi="仿宋" w:hint="eastAsia"/>
          <w:sz w:val="28"/>
          <w:szCs w:val="28"/>
        </w:rPr>
        <w:t>当年新增</w:t>
      </w:r>
      <w:r w:rsidR="00A704F3">
        <w:rPr>
          <w:rFonts w:ascii="仿宋" w:eastAsia="仿宋" w:hAnsi="仿宋" w:hint="eastAsia"/>
          <w:sz w:val="28"/>
          <w:szCs w:val="28"/>
        </w:rPr>
        <w:t>6.1</w:t>
      </w:r>
      <w:r>
        <w:rPr>
          <w:rFonts w:ascii="仿宋" w:eastAsia="仿宋" w:hAnsi="仿宋" w:hint="eastAsia"/>
          <w:sz w:val="28"/>
          <w:szCs w:val="28"/>
        </w:rPr>
        <w:t>万</w:t>
      </w:r>
      <w:r w:rsidRPr="00B8344A">
        <w:rPr>
          <w:rFonts w:ascii="仿宋" w:eastAsia="仿宋" w:hAnsi="仿宋" w:hint="eastAsia"/>
          <w:sz w:val="28"/>
          <w:szCs w:val="28"/>
        </w:rPr>
        <w:t>册，生均年增图书</w:t>
      </w:r>
      <w:r w:rsidR="003B5A8A">
        <w:rPr>
          <w:rFonts w:ascii="仿宋" w:eastAsia="仿宋" w:hAnsi="仿宋" w:hint="eastAsia"/>
          <w:sz w:val="28"/>
          <w:szCs w:val="28"/>
        </w:rPr>
        <w:t>4.4</w:t>
      </w:r>
      <w:r w:rsidRPr="00B8344A">
        <w:rPr>
          <w:rFonts w:ascii="仿宋" w:eastAsia="仿宋" w:hAnsi="仿宋" w:hint="eastAsia"/>
          <w:sz w:val="28"/>
          <w:szCs w:val="28"/>
        </w:rPr>
        <w:t>册；纸质期刊</w:t>
      </w:r>
      <w:r w:rsidR="00627489">
        <w:rPr>
          <w:rFonts w:ascii="仿宋" w:eastAsia="仿宋" w:hAnsi="仿宋" w:hint="eastAsia"/>
          <w:sz w:val="28"/>
          <w:szCs w:val="28"/>
        </w:rPr>
        <w:t xml:space="preserve">  </w:t>
      </w:r>
      <w:r>
        <w:rPr>
          <w:rFonts w:ascii="仿宋" w:eastAsia="仿宋" w:hAnsi="仿宋" w:hint="eastAsia"/>
          <w:sz w:val="28"/>
          <w:szCs w:val="28"/>
        </w:rPr>
        <w:t>种；</w:t>
      </w:r>
      <w:r w:rsidRPr="00B8344A">
        <w:rPr>
          <w:rFonts w:ascii="仿宋" w:eastAsia="仿宋" w:hAnsi="仿宋" w:hint="eastAsia"/>
          <w:sz w:val="28"/>
          <w:szCs w:val="28"/>
        </w:rPr>
        <w:t>当年图书流通量</w:t>
      </w:r>
      <w:r w:rsidR="00627489">
        <w:rPr>
          <w:rFonts w:ascii="仿宋" w:eastAsia="仿宋" w:hAnsi="仿宋" w:hint="eastAsia"/>
          <w:sz w:val="28"/>
          <w:szCs w:val="28"/>
        </w:rPr>
        <w:t xml:space="preserve">  </w:t>
      </w:r>
      <w:r>
        <w:rPr>
          <w:rFonts w:ascii="仿宋" w:eastAsia="仿宋" w:hAnsi="仿宋" w:hint="eastAsia"/>
          <w:sz w:val="28"/>
          <w:szCs w:val="28"/>
        </w:rPr>
        <w:t>万</w:t>
      </w:r>
      <w:r w:rsidRPr="00B8344A">
        <w:rPr>
          <w:rFonts w:ascii="仿宋" w:eastAsia="仿宋" w:hAnsi="仿宋" w:hint="eastAsia"/>
          <w:sz w:val="28"/>
          <w:szCs w:val="28"/>
        </w:rPr>
        <w:t>本次。电子图书资源方面，有电子图书</w:t>
      </w:r>
      <w:r w:rsidR="00A704F3">
        <w:rPr>
          <w:rFonts w:ascii="仿宋" w:eastAsia="仿宋" w:hAnsi="仿宋" w:hint="eastAsia"/>
          <w:sz w:val="28"/>
          <w:szCs w:val="28"/>
        </w:rPr>
        <w:t>195万册，电子期刊  种</w:t>
      </w:r>
      <w:r w:rsidRPr="00B8344A">
        <w:rPr>
          <w:rFonts w:ascii="仿宋" w:eastAsia="仿宋" w:hAnsi="仿宋" w:hint="eastAsia"/>
          <w:sz w:val="28"/>
          <w:szCs w:val="28"/>
        </w:rPr>
        <w:t>。拥有中国知网（CNKI）、万方学位论文全文数据库、维普中文期刊全文数据库等各类电子数据库共</w:t>
      </w:r>
      <w:r w:rsidR="00A704F3">
        <w:rPr>
          <w:rFonts w:ascii="仿宋" w:eastAsia="仿宋" w:hAnsi="仿宋" w:hint="eastAsia"/>
          <w:sz w:val="28"/>
          <w:szCs w:val="28"/>
        </w:rPr>
        <w:t>28个</w:t>
      </w:r>
      <w:r w:rsidRPr="00B8344A">
        <w:rPr>
          <w:rFonts w:ascii="仿宋" w:eastAsia="仿宋" w:hAnsi="仿宋" w:hint="eastAsia"/>
          <w:sz w:val="28"/>
          <w:szCs w:val="28"/>
        </w:rPr>
        <w:t>。</w:t>
      </w:r>
    </w:p>
    <w:p w:rsidR="007967AA" w:rsidRPr="00573DBB" w:rsidRDefault="007967AA" w:rsidP="007967AA">
      <w:pPr>
        <w:ind w:firstLineChars="200" w:firstLine="562"/>
        <w:rPr>
          <w:rFonts w:ascii="Times New Roman" w:eastAsia="仿宋_GB2312" w:hAnsi="Times New Roman" w:cs="Times New Roman"/>
          <w:b/>
          <w:bCs/>
          <w:sz w:val="28"/>
          <w:szCs w:val="28"/>
        </w:rPr>
      </w:pPr>
      <w:r w:rsidRPr="00573DBB">
        <w:rPr>
          <w:rFonts w:ascii="Times New Roman" w:eastAsia="仿宋_GB2312" w:hAnsi="Times New Roman" w:cs="Times New Roman" w:hint="eastAsia"/>
          <w:b/>
          <w:bCs/>
          <w:sz w:val="28"/>
          <w:szCs w:val="28"/>
        </w:rPr>
        <w:t>4.</w:t>
      </w:r>
      <w:r w:rsidRPr="00573DBB">
        <w:rPr>
          <w:rFonts w:ascii="Times New Roman" w:eastAsia="仿宋_GB2312" w:hAnsi="Times New Roman" w:cs="Times New Roman" w:hint="eastAsia"/>
          <w:b/>
          <w:bCs/>
          <w:sz w:val="28"/>
          <w:szCs w:val="28"/>
        </w:rPr>
        <w:t>信息资源情况</w:t>
      </w:r>
    </w:p>
    <w:p w:rsidR="005B1C40" w:rsidRDefault="007967AA" w:rsidP="00E248C6">
      <w:pPr>
        <w:ind w:firstLineChars="200" w:firstLine="560"/>
        <w:rPr>
          <w:rFonts w:ascii="仿宋" w:eastAsia="仿宋" w:hAnsi="仿宋"/>
          <w:sz w:val="28"/>
          <w:szCs w:val="28"/>
        </w:rPr>
      </w:pPr>
      <w:r w:rsidRPr="00B8344A">
        <w:rPr>
          <w:rFonts w:ascii="仿宋" w:eastAsia="仿宋" w:hAnsi="仿宋" w:hint="eastAsia"/>
          <w:sz w:val="28"/>
          <w:szCs w:val="28"/>
        </w:rPr>
        <w:t>学校实现了有线网络全覆盖，在校园内包括所有学生宿舍、教职工宿舍、教学楼、图书馆、运动场所、休闲场地等区域全覆盖有线上网服务。</w:t>
      </w:r>
      <w:r>
        <w:rPr>
          <w:rFonts w:ascii="仿宋" w:eastAsia="仿宋" w:hAnsi="仿宋" w:hint="eastAsia"/>
          <w:sz w:val="28"/>
          <w:szCs w:val="28"/>
        </w:rPr>
        <w:t>校园网主干带宽1000Mbps，校园网出口带宽8530</w:t>
      </w:r>
      <w:r w:rsidRPr="003F4ED6">
        <w:rPr>
          <w:rFonts w:hint="eastAsia"/>
        </w:rPr>
        <w:t xml:space="preserve"> </w:t>
      </w:r>
      <w:r w:rsidRPr="003F4ED6">
        <w:rPr>
          <w:rFonts w:ascii="仿宋" w:eastAsia="仿宋" w:hAnsi="仿宋" w:hint="eastAsia"/>
          <w:sz w:val="28"/>
          <w:szCs w:val="28"/>
        </w:rPr>
        <w:t>Mbps，</w:t>
      </w:r>
      <w:r w:rsidR="00891DDA">
        <w:rPr>
          <w:rFonts w:ascii="仿宋" w:eastAsia="仿宋" w:hAnsi="仿宋" w:hint="eastAsia"/>
          <w:sz w:val="28"/>
          <w:szCs w:val="28"/>
        </w:rPr>
        <w:t>网络接入信息点</w:t>
      </w:r>
      <w:r>
        <w:rPr>
          <w:rFonts w:ascii="仿宋" w:eastAsia="仿宋" w:hAnsi="仿宋" w:hint="eastAsia"/>
          <w:sz w:val="28"/>
          <w:szCs w:val="28"/>
        </w:rPr>
        <w:t>数量共计</w:t>
      </w:r>
      <w:r w:rsidR="00891DDA">
        <w:rPr>
          <w:rFonts w:ascii="仿宋" w:eastAsia="仿宋" w:hAnsi="仿宋" w:hint="eastAsia"/>
          <w:sz w:val="28"/>
          <w:szCs w:val="28"/>
        </w:rPr>
        <w:t>18050</w:t>
      </w:r>
      <w:r>
        <w:rPr>
          <w:rFonts w:ascii="仿宋" w:eastAsia="仿宋" w:hAnsi="仿宋" w:hint="eastAsia"/>
          <w:sz w:val="28"/>
          <w:szCs w:val="28"/>
        </w:rPr>
        <w:t>个。</w:t>
      </w:r>
      <w:r w:rsidRPr="00B8344A">
        <w:rPr>
          <w:rFonts w:ascii="仿宋" w:eastAsia="仿宋" w:hAnsi="仿宋" w:hint="eastAsia"/>
          <w:sz w:val="28"/>
          <w:szCs w:val="28"/>
        </w:rPr>
        <w:t>校园网功能不断拓展，为教学和管理提供便捷的网络环境和支撑平台。</w:t>
      </w:r>
    </w:p>
    <w:p w:rsidR="00C4309A" w:rsidRDefault="00C4309A" w:rsidP="00C4309A">
      <w:pPr>
        <w:ind w:firstLineChars="200" w:firstLine="560"/>
        <w:rPr>
          <w:rFonts w:ascii="仿宋" w:eastAsia="仿宋" w:hAnsi="仿宋"/>
          <w:sz w:val="28"/>
          <w:szCs w:val="28"/>
        </w:rPr>
      </w:pPr>
    </w:p>
    <w:p w:rsidR="00C4309A" w:rsidRDefault="00FB008D" w:rsidP="00FB008D">
      <w:pPr>
        <w:ind w:firstLineChars="200" w:firstLine="723"/>
        <w:rPr>
          <w:rFonts w:ascii="Times New Roman" w:eastAsia="黑体" w:hAnsi="Times New Roman" w:cs="Times New Roman"/>
          <w:b/>
          <w:bCs/>
          <w:kern w:val="44"/>
          <w:sz w:val="36"/>
          <w:szCs w:val="36"/>
        </w:rPr>
      </w:pPr>
      <w:r w:rsidRPr="00FB008D">
        <w:rPr>
          <w:rFonts w:ascii="Times New Roman" w:eastAsia="黑体" w:hAnsi="Times New Roman" w:cs="Times New Roman" w:hint="eastAsia"/>
          <w:b/>
          <w:bCs/>
          <w:kern w:val="44"/>
          <w:sz w:val="36"/>
          <w:szCs w:val="36"/>
        </w:rPr>
        <w:t>四、教学建设与改革</w:t>
      </w:r>
    </w:p>
    <w:p w:rsidR="00C842A1" w:rsidRPr="00DB0C50" w:rsidRDefault="004C5C48" w:rsidP="00793C94">
      <w:pPr>
        <w:ind w:firstLineChars="200" w:firstLine="562"/>
        <w:rPr>
          <w:rFonts w:ascii="Arial" w:eastAsia="仿宋_GB2312" w:hAnsi="Arial" w:cs="Times New Roman"/>
          <w:b/>
          <w:bCs/>
          <w:sz w:val="28"/>
          <w:szCs w:val="28"/>
        </w:rPr>
      </w:pPr>
      <w:r w:rsidRPr="00DB0C50">
        <w:rPr>
          <w:rFonts w:ascii="Arial" w:eastAsia="仿宋_GB2312" w:hAnsi="Arial" w:cs="Times New Roman" w:hint="eastAsia"/>
          <w:b/>
          <w:bCs/>
          <w:sz w:val="28"/>
          <w:szCs w:val="28"/>
        </w:rPr>
        <w:t>（一）</w:t>
      </w:r>
      <w:r w:rsidR="00793C94" w:rsidRPr="00DB0C50">
        <w:rPr>
          <w:rFonts w:ascii="Arial" w:eastAsia="仿宋_GB2312" w:hAnsi="Arial" w:cs="Times New Roman" w:hint="eastAsia"/>
          <w:b/>
          <w:bCs/>
          <w:sz w:val="28"/>
          <w:szCs w:val="28"/>
        </w:rPr>
        <w:t>编制“十三五”规划</w:t>
      </w:r>
      <w:r w:rsidR="00C842A1" w:rsidRPr="00DB0C50">
        <w:rPr>
          <w:rFonts w:ascii="Arial" w:eastAsia="仿宋_GB2312" w:hAnsi="Arial" w:cs="Times New Roman" w:hint="eastAsia"/>
          <w:b/>
          <w:bCs/>
          <w:sz w:val="28"/>
          <w:szCs w:val="28"/>
        </w:rPr>
        <w:t>，</w:t>
      </w:r>
      <w:r w:rsidR="00E1492C">
        <w:rPr>
          <w:rFonts w:ascii="Arial" w:eastAsia="仿宋_GB2312" w:hAnsi="Arial" w:cs="Times New Roman" w:hint="eastAsia"/>
          <w:b/>
          <w:bCs/>
          <w:sz w:val="28"/>
          <w:szCs w:val="28"/>
        </w:rPr>
        <w:t>落实审核评估方案，推进</w:t>
      </w:r>
      <w:r w:rsidR="00793C94" w:rsidRPr="00DB0C50">
        <w:rPr>
          <w:rFonts w:ascii="Arial" w:eastAsia="仿宋_GB2312" w:hAnsi="Arial" w:cs="Times New Roman" w:hint="eastAsia"/>
          <w:b/>
          <w:bCs/>
          <w:sz w:val="28"/>
          <w:szCs w:val="28"/>
        </w:rPr>
        <w:t>内涵建设</w:t>
      </w:r>
    </w:p>
    <w:p w:rsidR="00FC1982" w:rsidRPr="00DB0C50" w:rsidRDefault="00E1492C" w:rsidP="00FC1982">
      <w:pPr>
        <w:ind w:firstLineChars="200" w:firstLine="560"/>
        <w:rPr>
          <w:rFonts w:ascii="仿宋" w:eastAsia="仿宋" w:hAnsi="仿宋"/>
          <w:sz w:val="28"/>
          <w:szCs w:val="28"/>
        </w:rPr>
      </w:pPr>
      <w:r>
        <w:rPr>
          <w:rFonts w:ascii="仿宋" w:eastAsia="仿宋" w:hAnsi="仿宋" w:hint="eastAsia"/>
          <w:sz w:val="28"/>
          <w:szCs w:val="28"/>
        </w:rPr>
        <w:t>为扎实推进学科</w:t>
      </w:r>
      <w:r w:rsidR="00651E25" w:rsidRPr="00DB0C50">
        <w:rPr>
          <w:rFonts w:ascii="仿宋" w:eastAsia="仿宋" w:hAnsi="仿宋" w:hint="eastAsia"/>
          <w:sz w:val="28"/>
          <w:szCs w:val="28"/>
        </w:rPr>
        <w:t>发展和内涵建设，学校在认真总结“十二五”期间建设成就基础上，</w:t>
      </w:r>
      <w:r w:rsidR="003776FF" w:rsidRPr="00DB0C50">
        <w:rPr>
          <w:rFonts w:ascii="仿宋" w:eastAsia="仿宋" w:hAnsi="仿宋" w:hint="eastAsia"/>
          <w:sz w:val="28"/>
          <w:szCs w:val="28"/>
        </w:rPr>
        <w:t>主动适应广东区域经济社会的发展变化，通过组织广泛深入社会</w:t>
      </w:r>
      <w:r w:rsidR="00C842A1" w:rsidRPr="00DB0C50">
        <w:rPr>
          <w:rFonts w:ascii="仿宋" w:eastAsia="仿宋" w:hAnsi="仿宋" w:hint="eastAsia"/>
          <w:sz w:val="28"/>
          <w:szCs w:val="28"/>
        </w:rPr>
        <w:t>调查，</w:t>
      </w:r>
      <w:r w:rsidR="003776FF" w:rsidRPr="00DB0C50">
        <w:rPr>
          <w:rFonts w:ascii="仿宋" w:eastAsia="仿宋" w:hAnsi="仿宋" w:hint="eastAsia"/>
          <w:sz w:val="28"/>
          <w:szCs w:val="28"/>
        </w:rPr>
        <w:t>以高质量完成教育部本科教学工作审核评估建设任务，建设高水平民办本科院校为目标，</w:t>
      </w:r>
      <w:r w:rsidR="00215843" w:rsidRPr="00DB0C50">
        <w:rPr>
          <w:rFonts w:ascii="仿宋" w:eastAsia="仿宋" w:hAnsi="仿宋" w:hint="eastAsia"/>
          <w:sz w:val="28"/>
          <w:szCs w:val="28"/>
        </w:rPr>
        <w:t>组织编制广东培正学院“十三五”建设发展规划</w:t>
      </w:r>
      <w:r w:rsidR="00CD6D6A" w:rsidRPr="00DB0C50">
        <w:rPr>
          <w:rFonts w:ascii="仿宋" w:eastAsia="仿宋" w:hAnsi="仿宋" w:hint="eastAsia"/>
          <w:sz w:val="28"/>
          <w:szCs w:val="28"/>
        </w:rPr>
        <w:t>。2016年3月，学校成立“十三五”规划工作小组，组织编制了《“十三五”建设发展规划纲要》及包括“师资队伍建设规划”在内的九个专项规划</w:t>
      </w:r>
      <w:r w:rsidR="00C842A1" w:rsidRPr="00DB0C50">
        <w:rPr>
          <w:rFonts w:ascii="仿宋" w:eastAsia="仿宋" w:hAnsi="仿宋" w:hint="eastAsia"/>
          <w:sz w:val="28"/>
          <w:szCs w:val="28"/>
        </w:rPr>
        <w:t>，进一步健全和完善顶层设计，确立差异化、特色化发展战略，明确发展目标，总结凝练办学特色。</w:t>
      </w:r>
    </w:p>
    <w:p w:rsidR="00B13D73" w:rsidRPr="003E17CD" w:rsidRDefault="00AC04BF" w:rsidP="003E17CD">
      <w:pPr>
        <w:ind w:firstLineChars="200" w:firstLine="562"/>
        <w:rPr>
          <w:rFonts w:ascii="Arial" w:eastAsia="仿宋_GB2312" w:hAnsi="Arial" w:cs="Times New Roman"/>
          <w:b/>
          <w:bCs/>
          <w:sz w:val="28"/>
          <w:szCs w:val="28"/>
        </w:rPr>
      </w:pPr>
      <w:r w:rsidRPr="003E17CD">
        <w:rPr>
          <w:rFonts w:ascii="Arial" w:eastAsia="仿宋_GB2312" w:hAnsi="Arial" w:cs="Times New Roman" w:hint="eastAsia"/>
          <w:b/>
          <w:bCs/>
          <w:sz w:val="28"/>
          <w:szCs w:val="28"/>
        </w:rPr>
        <w:t>（</w:t>
      </w:r>
      <w:r w:rsidR="00616908" w:rsidRPr="003E17CD">
        <w:rPr>
          <w:rFonts w:ascii="Arial" w:eastAsia="仿宋_GB2312" w:hAnsi="Arial" w:cs="Times New Roman" w:hint="eastAsia"/>
          <w:b/>
          <w:bCs/>
          <w:sz w:val="28"/>
          <w:szCs w:val="28"/>
        </w:rPr>
        <w:t>二</w:t>
      </w:r>
      <w:r w:rsidRPr="003E17CD">
        <w:rPr>
          <w:rFonts w:ascii="Arial" w:eastAsia="仿宋_GB2312" w:hAnsi="Arial" w:cs="Times New Roman" w:hint="eastAsia"/>
          <w:b/>
          <w:bCs/>
          <w:sz w:val="28"/>
          <w:szCs w:val="28"/>
        </w:rPr>
        <w:t>）</w:t>
      </w:r>
      <w:r w:rsidR="00EF3FF7" w:rsidRPr="003E17CD">
        <w:rPr>
          <w:rFonts w:ascii="Arial" w:eastAsia="仿宋_GB2312" w:hAnsi="Arial" w:cs="Times New Roman" w:hint="eastAsia"/>
          <w:b/>
          <w:bCs/>
          <w:sz w:val="28"/>
          <w:szCs w:val="28"/>
        </w:rPr>
        <w:t>加强学科</w:t>
      </w:r>
      <w:r w:rsidR="008056EE" w:rsidRPr="003E17CD">
        <w:rPr>
          <w:rFonts w:ascii="Arial" w:eastAsia="仿宋_GB2312" w:hAnsi="Arial" w:cs="Times New Roman" w:hint="eastAsia"/>
          <w:b/>
          <w:bCs/>
          <w:sz w:val="28"/>
          <w:szCs w:val="28"/>
        </w:rPr>
        <w:t>建设</w:t>
      </w:r>
    </w:p>
    <w:p w:rsidR="005554D7" w:rsidRDefault="002428E3" w:rsidP="000A16AC">
      <w:pPr>
        <w:ind w:firstLineChars="200" w:firstLine="560"/>
        <w:rPr>
          <w:rFonts w:ascii="仿宋" w:eastAsia="仿宋" w:hAnsi="仿宋"/>
          <w:sz w:val="28"/>
          <w:szCs w:val="28"/>
        </w:rPr>
      </w:pPr>
      <w:r w:rsidRPr="003E17CD">
        <w:rPr>
          <w:rFonts w:ascii="仿宋" w:eastAsia="仿宋" w:hAnsi="仿宋" w:hint="eastAsia"/>
          <w:sz w:val="28"/>
          <w:szCs w:val="28"/>
        </w:rPr>
        <w:t>学校以省级重点学科建设为龙头，加强省校两级重点学科建设。我校2012年广东省重点培育学科英语语言文学已基本完成了培育建设任务，准备接受省教育厅的验收评估。2016年6月，学校根据《广东省教育厅关于开展广东省特色重点学科建设申报工作的通知》（粤教研函〔2016〕19号）的精神，将工商管理学科作为特色重点建设学科向省教育厅申报。</w:t>
      </w:r>
    </w:p>
    <w:p w:rsidR="00B73F11" w:rsidRPr="003E17CD" w:rsidRDefault="00373815" w:rsidP="00F858ED">
      <w:pPr>
        <w:ind w:firstLineChars="200" w:firstLine="560"/>
        <w:rPr>
          <w:rFonts w:ascii="仿宋" w:eastAsia="仿宋" w:hAnsi="仿宋"/>
          <w:sz w:val="28"/>
          <w:szCs w:val="28"/>
        </w:rPr>
      </w:pPr>
      <w:r w:rsidRPr="003E17CD">
        <w:rPr>
          <w:rFonts w:ascii="仿宋" w:eastAsia="仿宋" w:hAnsi="仿宋" w:hint="eastAsia"/>
          <w:sz w:val="28"/>
          <w:szCs w:val="28"/>
        </w:rPr>
        <w:t>为了搭建民办高校深化改革、协同创新的交流平台，共享民办高校各种办学资源，促进不同学科、不同专业及校际之间的协同创新，</w:t>
      </w:r>
      <w:r w:rsidR="00897A36" w:rsidRPr="003E17CD">
        <w:rPr>
          <w:rFonts w:ascii="仿宋" w:eastAsia="仿宋" w:hAnsi="仿宋" w:hint="eastAsia"/>
          <w:sz w:val="28"/>
          <w:szCs w:val="28"/>
        </w:rPr>
        <w:t>推进民办高校创新强校工程的实施，学校创办了《民办高教发展论坛》。2015年10月，《民办高教发展论坛》</w:t>
      </w:r>
      <w:r w:rsidRPr="003E17CD">
        <w:rPr>
          <w:rFonts w:ascii="仿宋" w:eastAsia="仿宋" w:hAnsi="仿宋" w:hint="eastAsia"/>
          <w:sz w:val="28"/>
          <w:szCs w:val="28"/>
        </w:rPr>
        <w:t>第二辑</w:t>
      </w:r>
      <w:r w:rsidR="00897A36" w:rsidRPr="003E17CD">
        <w:rPr>
          <w:rFonts w:ascii="仿宋" w:eastAsia="仿宋" w:hAnsi="仿宋" w:hint="eastAsia"/>
          <w:sz w:val="28"/>
          <w:szCs w:val="28"/>
        </w:rPr>
        <w:t>已</w:t>
      </w:r>
      <w:r w:rsidRPr="003E17CD">
        <w:rPr>
          <w:rFonts w:ascii="仿宋" w:eastAsia="仿宋" w:hAnsi="仿宋" w:hint="eastAsia"/>
          <w:sz w:val="28"/>
          <w:szCs w:val="28"/>
        </w:rPr>
        <w:t>由吉林大学出版社出</w:t>
      </w:r>
      <w:r w:rsidRPr="003E17CD">
        <w:rPr>
          <w:rFonts w:ascii="仿宋" w:eastAsia="仿宋" w:hAnsi="仿宋" w:hint="eastAsia"/>
          <w:sz w:val="28"/>
          <w:szCs w:val="28"/>
        </w:rPr>
        <w:lastRenderedPageBreak/>
        <w:t>版，现正进行《民办高教发展论坛》第三辑的编辑工作。</w:t>
      </w:r>
    </w:p>
    <w:p w:rsidR="00134022" w:rsidRPr="003E17CD" w:rsidRDefault="009467A8" w:rsidP="00134022">
      <w:pPr>
        <w:ind w:firstLineChars="200" w:firstLine="560"/>
        <w:rPr>
          <w:rFonts w:ascii="仿宋" w:eastAsia="仿宋" w:hAnsi="仿宋"/>
          <w:sz w:val="28"/>
          <w:szCs w:val="28"/>
        </w:rPr>
      </w:pPr>
      <w:r w:rsidRPr="003E17CD">
        <w:rPr>
          <w:rFonts w:ascii="仿宋" w:eastAsia="仿宋" w:hAnsi="仿宋" w:hint="eastAsia"/>
          <w:sz w:val="28"/>
          <w:szCs w:val="28"/>
        </w:rPr>
        <w:t>2015年12月，经</w:t>
      </w:r>
      <w:r w:rsidR="00134022" w:rsidRPr="003E17CD">
        <w:rPr>
          <w:rFonts w:ascii="仿宋" w:eastAsia="仿宋" w:hAnsi="仿宋" w:hint="eastAsia"/>
          <w:sz w:val="28"/>
          <w:szCs w:val="28"/>
        </w:rPr>
        <w:t>校学术委员</w:t>
      </w:r>
      <w:r w:rsidRPr="003E17CD">
        <w:rPr>
          <w:rFonts w:ascii="仿宋" w:eastAsia="仿宋" w:hAnsi="仿宋" w:hint="eastAsia"/>
          <w:sz w:val="28"/>
          <w:szCs w:val="28"/>
        </w:rPr>
        <w:t>会</w:t>
      </w:r>
      <w:r w:rsidR="00134022" w:rsidRPr="003E17CD">
        <w:rPr>
          <w:rFonts w:ascii="仿宋" w:eastAsia="仿宋" w:hAnsi="仿宋" w:hint="eastAsia"/>
          <w:sz w:val="28"/>
          <w:szCs w:val="28"/>
        </w:rPr>
        <w:t>决定</w:t>
      </w:r>
      <w:r w:rsidRPr="003E17CD">
        <w:rPr>
          <w:rFonts w:ascii="仿宋" w:eastAsia="仿宋" w:hAnsi="仿宋" w:hint="eastAsia"/>
          <w:sz w:val="28"/>
          <w:szCs w:val="28"/>
        </w:rPr>
        <w:t>，</w:t>
      </w:r>
      <w:r w:rsidR="00AD48A0">
        <w:rPr>
          <w:rFonts w:ascii="仿宋" w:eastAsia="仿宋" w:hAnsi="仿宋" w:hint="eastAsia"/>
          <w:sz w:val="28"/>
          <w:szCs w:val="28"/>
        </w:rPr>
        <w:t>立项校级重点科研项目6项，一般</w:t>
      </w:r>
      <w:r w:rsidR="00D95816">
        <w:rPr>
          <w:rFonts w:ascii="仿宋" w:eastAsia="仿宋" w:hAnsi="仿宋" w:hint="eastAsia"/>
          <w:sz w:val="28"/>
          <w:szCs w:val="28"/>
        </w:rPr>
        <w:t>科研</w:t>
      </w:r>
      <w:r w:rsidR="00AD48A0">
        <w:rPr>
          <w:rFonts w:ascii="仿宋" w:eastAsia="仿宋" w:hAnsi="仿宋" w:hint="eastAsia"/>
          <w:sz w:val="28"/>
          <w:szCs w:val="28"/>
        </w:rPr>
        <w:t>项目19项，并</w:t>
      </w:r>
      <w:r w:rsidR="00134022" w:rsidRPr="003E17CD">
        <w:rPr>
          <w:rFonts w:ascii="仿宋" w:eastAsia="仿宋" w:hAnsi="仿宋" w:hint="eastAsia"/>
          <w:sz w:val="28"/>
          <w:szCs w:val="28"/>
        </w:rPr>
        <w:t>对</w:t>
      </w:r>
      <w:r w:rsidRPr="003E17CD">
        <w:rPr>
          <w:rFonts w:ascii="仿宋" w:eastAsia="仿宋" w:hAnsi="仿宋" w:hint="eastAsia"/>
          <w:sz w:val="28"/>
          <w:szCs w:val="28"/>
        </w:rPr>
        <w:t>《社会转型期民间规则民事司法适用研究》等6</w:t>
      </w:r>
      <w:r w:rsidR="00134022" w:rsidRPr="003E17CD">
        <w:rPr>
          <w:rFonts w:ascii="仿宋" w:eastAsia="仿宋" w:hAnsi="仿宋" w:hint="eastAsia"/>
          <w:sz w:val="28"/>
          <w:szCs w:val="28"/>
        </w:rPr>
        <w:t>部</w:t>
      </w:r>
      <w:r w:rsidRPr="003E17CD">
        <w:rPr>
          <w:rFonts w:ascii="仿宋" w:eastAsia="仿宋" w:hAnsi="仿宋" w:hint="eastAsia"/>
          <w:sz w:val="28"/>
          <w:szCs w:val="28"/>
        </w:rPr>
        <w:t>学术著作给予</w:t>
      </w:r>
      <w:r w:rsidR="00134022" w:rsidRPr="003E17CD">
        <w:rPr>
          <w:rFonts w:ascii="仿宋" w:eastAsia="仿宋" w:hAnsi="仿宋" w:hint="eastAsia"/>
          <w:sz w:val="28"/>
          <w:szCs w:val="28"/>
        </w:rPr>
        <w:t>资助</w:t>
      </w:r>
      <w:r w:rsidRPr="003E17CD">
        <w:rPr>
          <w:rFonts w:ascii="仿宋" w:eastAsia="仿宋" w:hAnsi="仿宋" w:hint="eastAsia"/>
          <w:sz w:val="28"/>
          <w:szCs w:val="28"/>
        </w:rPr>
        <w:t>和</w:t>
      </w:r>
      <w:r w:rsidR="00134022" w:rsidRPr="003E17CD">
        <w:rPr>
          <w:rFonts w:ascii="仿宋" w:eastAsia="仿宋" w:hAnsi="仿宋" w:hint="eastAsia"/>
          <w:sz w:val="28"/>
          <w:szCs w:val="28"/>
        </w:rPr>
        <w:t>奖励。</w:t>
      </w:r>
    </w:p>
    <w:p w:rsidR="0043227D" w:rsidRPr="005A2330" w:rsidRDefault="00555068" w:rsidP="005A2330">
      <w:pPr>
        <w:ind w:firstLineChars="200" w:firstLine="562"/>
        <w:rPr>
          <w:rFonts w:ascii="Arial" w:eastAsia="仿宋_GB2312" w:hAnsi="Arial" w:cs="Times New Roman"/>
          <w:b/>
          <w:bCs/>
          <w:sz w:val="28"/>
          <w:szCs w:val="28"/>
        </w:rPr>
      </w:pPr>
      <w:r w:rsidRPr="005A2330">
        <w:rPr>
          <w:rFonts w:ascii="Arial" w:eastAsia="仿宋_GB2312" w:hAnsi="Arial" w:cs="Times New Roman" w:hint="eastAsia"/>
          <w:b/>
          <w:bCs/>
          <w:sz w:val="28"/>
          <w:szCs w:val="28"/>
        </w:rPr>
        <w:t>（三）</w:t>
      </w:r>
      <w:r w:rsidR="00E64236" w:rsidRPr="005A2330">
        <w:rPr>
          <w:rFonts w:ascii="Arial" w:eastAsia="仿宋_GB2312" w:hAnsi="Arial" w:cs="Times New Roman" w:hint="eastAsia"/>
          <w:b/>
          <w:bCs/>
          <w:sz w:val="28"/>
          <w:szCs w:val="28"/>
        </w:rPr>
        <w:t>突出应用型人才培养，加强</w:t>
      </w:r>
      <w:r w:rsidRPr="005A2330">
        <w:rPr>
          <w:rFonts w:ascii="Arial" w:eastAsia="仿宋_GB2312" w:hAnsi="Arial" w:cs="Times New Roman" w:hint="eastAsia"/>
          <w:b/>
          <w:bCs/>
          <w:sz w:val="28"/>
          <w:szCs w:val="28"/>
        </w:rPr>
        <w:t>专业建设</w:t>
      </w:r>
    </w:p>
    <w:p w:rsidR="0043227D" w:rsidRPr="005A2330" w:rsidRDefault="00FF13BE" w:rsidP="00C24A69">
      <w:pPr>
        <w:ind w:firstLineChars="200" w:firstLine="560"/>
        <w:rPr>
          <w:rFonts w:ascii="仿宋" w:eastAsia="仿宋" w:hAnsi="仿宋"/>
          <w:sz w:val="28"/>
          <w:szCs w:val="28"/>
        </w:rPr>
      </w:pPr>
      <w:r w:rsidRPr="005A2330">
        <w:rPr>
          <w:rFonts w:ascii="仿宋" w:eastAsia="仿宋" w:hAnsi="仿宋" w:hint="eastAsia"/>
          <w:sz w:val="28"/>
          <w:szCs w:val="28"/>
        </w:rPr>
        <w:t>2015—2016学年，学校以培养具有较强实践能力的高素质应用型人才为目标，</w:t>
      </w:r>
      <w:r w:rsidR="00D665A6" w:rsidRPr="005A2330">
        <w:rPr>
          <w:rFonts w:ascii="仿宋" w:eastAsia="仿宋" w:hAnsi="仿宋" w:hint="eastAsia"/>
          <w:sz w:val="28"/>
          <w:szCs w:val="28"/>
        </w:rPr>
        <w:t>全面实施创新教育，</w:t>
      </w:r>
      <w:r w:rsidRPr="005A2330">
        <w:rPr>
          <w:rFonts w:ascii="仿宋" w:eastAsia="仿宋" w:hAnsi="仿宋" w:hint="eastAsia"/>
          <w:sz w:val="28"/>
          <w:szCs w:val="28"/>
        </w:rPr>
        <w:t>加强专业建设。</w:t>
      </w:r>
      <w:r w:rsidR="0037787B" w:rsidRPr="005A2330">
        <w:rPr>
          <w:rFonts w:ascii="仿宋" w:eastAsia="仿宋" w:hAnsi="仿宋" w:hint="eastAsia"/>
          <w:sz w:val="28"/>
          <w:szCs w:val="28"/>
        </w:rPr>
        <w:t>在2016级专业人才培养方案制定过程中，</w:t>
      </w:r>
      <w:r w:rsidRPr="005A2330">
        <w:rPr>
          <w:rFonts w:ascii="仿宋" w:eastAsia="仿宋" w:hAnsi="仿宋" w:hint="eastAsia"/>
          <w:sz w:val="28"/>
          <w:szCs w:val="28"/>
        </w:rPr>
        <w:t>积极引进政</w:t>
      </w:r>
      <w:proofErr w:type="gramStart"/>
      <w:r w:rsidRPr="005A2330">
        <w:rPr>
          <w:rFonts w:ascii="仿宋" w:eastAsia="仿宋" w:hAnsi="仿宋" w:hint="eastAsia"/>
          <w:sz w:val="28"/>
          <w:szCs w:val="28"/>
        </w:rPr>
        <w:t>校行企参与</w:t>
      </w:r>
      <w:proofErr w:type="gramEnd"/>
      <w:r w:rsidRPr="005A2330">
        <w:rPr>
          <w:rFonts w:ascii="仿宋" w:eastAsia="仿宋" w:hAnsi="仿宋" w:hint="eastAsia"/>
          <w:sz w:val="28"/>
          <w:szCs w:val="28"/>
        </w:rPr>
        <w:t>专业人才培养方案的制定。全校有24个本科专业引入共计50名校外专家参与培养方案的设计和论证工作，专家来自包括中山大学、华南师范大学等17所高校，花都区人民检察院、茂名市人力资源与社会保障局等8家政府机关及事业单位，以及中国皮革人才网等8 家企业。</w:t>
      </w:r>
    </w:p>
    <w:p w:rsidR="00127953" w:rsidRDefault="00E91745" w:rsidP="00975FBC">
      <w:pPr>
        <w:ind w:firstLineChars="200" w:firstLine="560"/>
        <w:rPr>
          <w:rFonts w:ascii="仿宋" w:eastAsia="仿宋" w:hAnsi="仿宋"/>
          <w:sz w:val="28"/>
          <w:szCs w:val="28"/>
        </w:rPr>
      </w:pPr>
      <w:r w:rsidRPr="005A2330">
        <w:rPr>
          <w:rFonts w:ascii="仿宋" w:eastAsia="仿宋" w:hAnsi="仿宋" w:hint="eastAsia"/>
          <w:sz w:val="28"/>
          <w:szCs w:val="28"/>
        </w:rPr>
        <w:t>修订了《广东培正学院新增学士学位授予专业审核工作办法》，严格把握学位授予标准，规范授予程序，</w:t>
      </w:r>
      <w:r w:rsidR="00127953" w:rsidRPr="005A2330">
        <w:rPr>
          <w:rFonts w:ascii="仿宋" w:eastAsia="仿宋" w:hAnsi="仿宋" w:hint="eastAsia"/>
          <w:sz w:val="28"/>
          <w:szCs w:val="28"/>
        </w:rPr>
        <w:t>进一步健全学士学位授予工作管理制度，提高学士学位授予工作质量。2016年，</w:t>
      </w:r>
      <w:r w:rsidRPr="005A2330">
        <w:rPr>
          <w:rFonts w:ascii="仿宋" w:eastAsia="仿宋" w:hAnsi="仿宋" w:hint="eastAsia"/>
          <w:sz w:val="28"/>
          <w:szCs w:val="28"/>
        </w:rPr>
        <w:t>网络工程专业</w:t>
      </w:r>
      <w:r w:rsidR="009A00C2" w:rsidRPr="005A2330">
        <w:rPr>
          <w:rFonts w:ascii="仿宋" w:eastAsia="仿宋" w:hAnsi="仿宋" w:hint="eastAsia"/>
          <w:sz w:val="28"/>
          <w:szCs w:val="28"/>
        </w:rPr>
        <w:t>顺利通过新增学士学位授予权评审备案，</w:t>
      </w:r>
      <w:r w:rsidRPr="005A2330">
        <w:rPr>
          <w:rFonts w:ascii="仿宋" w:eastAsia="仿宋" w:hAnsi="仿宋" w:hint="eastAsia"/>
          <w:sz w:val="28"/>
          <w:szCs w:val="28"/>
        </w:rPr>
        <w:t>目前我校已有</w:t>
      </w:r>
      <w:r w:rsidR="00346425" w:rsidRPr="005A2330">
        <w:rPr>
          <w:rFonts w:ascii="仿宋" w:eastAsia="仿宋" w:hAnsi="仿宋" w:hint="eastAsia"/>
          <w:sz w:val="28"/>
          <w:szCs w:val="28"/>
        </w:rPr>
        <w:t>21</w:t>
      </w:r>
      <w:r w:rsidRPr="005A2330">
        <w:rPr>
          <w:rFonts w:ascii="仿宋" w:eastAsia="仿宋" w:hAnsi="仿宋" w:hint="eastAsia"/>
          <w:sz w:val="28"/>
          <w:szCs w:val="28"/>
        </w:rPr>
        <w:t>个本科专业获得获学士学位授予权。</w:t>
      </w:r>
    </w:p>
    <w:p w:rsidR="00FE3696" w:rsidRPr="005A2330" w:rsidRDefault="00FE3696" w:rsidP="00FE3696">
      <w:pPr>
        <w:ind w:firstLineChars="200" w:firstLine="560"/>
        <w:rPr>
          <w:rFonts w:ascii="仿宋" w:eastAsia="仿宋" w:hAnsi="仿宋"/>
          <w:sz w:val="28"/>
          <w:szCs w:val="28"/>
        </w:rPr>
      </w:pPr>
      <w:r w:rsidRPr="00FE3696">
        <w:rPr>
          <w:rFonts w:ascii="仿宋" w:eastAsia="仿宋" w:hAnsi="仿宋" w:hint="eastAsia"/>
          <w:sz w:val="28"/>
          <w:szCs w:val="28"/>
        </w:rPr>
        <w:t>为</w:t>
      </w:r>
      <w:r w:rsidR="008232C7" w:rsidRPr="008232C7">
        <w:rPr>
          <w:rFonts w:ascii="仿宋" w:eastAsia="仿宋" w:hAnsi="仿宋" w:hint="eastAsia"/>
          <w:sz w:val="28"/>
          <w:szCs w:val="28"/>
        </w:rPr>
        <w:t>规范新设本科专业办学条件，</w:t>
      </w:r>
      <w:r w:rsidR="008232C7">
        <w:rPr>
          <w:rFonts w:ascii="仿宋" w:eastAsia="仿宋" w:hAnsi="仿宋" w:hint="eastAsia"/>
          <w:sz w:val="28"/>
          <w:szCs w:val="28"/>
        </w:rPr>
        <w:t>提升专业办学质量，</w:t>
      </w:r>
      <w:r w:rsidRPr="00FE3696">
        <w:rPr>
          <w:rFonts w:ascii="仿宋" w:eastAsia="仿宋" w:hAnsi="仿宋" w:hint="eastAsia"/>
          <w:sz w:val="28"/>
          <w:szCs w:val="28"/>
        </w:rPr>
        <w:t>学校于2015年12月至2016年4月期间，组织对10个新设本科专业进行办学质量年度检查，向专业所属院系共反馈整改意见30多条，确保新专业</w:t>
      </w:r>
      <w:r w:rsidR="00F41055">
        <w:rPr>
          <w:rFonts w:ascii="仿宋" w:eastAsia="仿宋" w:hAnsi="仿宋" w:hint="eastAsia"/>
          <w:sz w:val="28"/>
          <w:szCs w:val="28"/>
        </w:rPr>
        <w:t>办学质量</w:t>
      </w:r>
      <w:r w:rsidRPr="00FE3696">
        <w:rPr>
          <w:rFonts w:ascii="仿宋" w:eastAsia="仿宋" w:hAnsi="仿宋" w:hint="eastAsia"/>
          <w:sz w:val="28"/>
          <w:szCs w:val="28"/>
        </w:rPr>
        <w:t>达到学士学位授权要求。</w:t>
      </w:r>
    </w:p>
    <w:p w:rsidR="00127953" w:rsidRPr="005A2330" w:rsidRDefault="003735D8" w:rsidP="003735D8">
      <w:pPr>
        <w:ind w:firstLineChars="200" w:firstLine="560"/>
        <w:rPr>
          <w:rFonts w:ascii="仿宋" w:eastAsia="仿宋" w:hAnsi="仿宋"/>
          <w:sz w:val="28"/>
          <w:szCs w:val="28"/>
        </w:rPr>
      </w:pPr>
      <w:r w:rsidRPr="005A2330">
        <w:rPr>
          <w:rFonts w:ascii="仿宋" w:eastAsia="仿宋" w:hAnsi="仿宋" w:hint="eastAsia"/>
          <w:sz w:val="28"/>
          <w:szCs w:val="28"/>
        </w:rPr>
        <w:t>2016年，我校汉语国际教育、西班牙语、工艺美术三个本科专</w:t>
      </w:r>
      <w:r w:rsidRPr="005A2330">
        <w:rPr>
          <w:rFonts w:ascii="仿宋" w:eastAsia="仿宋" w:hAnsi="仿宋" w:hint="eastAsia"/>
          <w:sz w:val="28"/>
          <w:szCs w:val="28"/>
        </w:rPr>
        <w:lastRenderedPageBreak/>
        <w:t>业获得教育部批准，于</w:t>
      </w:r>
      <w:r w:rsidR="00DF1E9F">
        <w:rPr>
          <w:rFonts w:ascii="仿宋" w:eastAsia="仿宋" w:hAnsi="仿宋" w:hint="eastAsia"/>
          <w:sz w:val="28"/>
          <w:szCs w:val="28"/>
        </w:rPr>
        <w:t>当</w:t>
      </w:r>
      <w:r w:rsidRPr="005A2330">
        <w:rPr>
          <w:rFonts w:ascii="仿宋" w:eastAsia="仿宋" w:hAnsi="仿宋" w:hint="eastAsia"/>
          <w:sz w:val="28"/>
          <w:szCs w:val="28"/>
        </w:rPr>
        <w:t>年9月开始招生。目前我校共有本科专业32个。</w:t>
      </w:r>
      <w:r w:rsidR="00127953" w:rsidRPr="005A2330">
        <w:rPr>
          <w:rFonts w:ascii="仿宋" w:eastAsia="仿宋" w:hAnsi="仿宋" w:hint="eastAsia"/>
          <w:sz w:val="28"/>
          <w:szCs w:val="28"/>
        </w:rPr>
        <w:t>2015年12月，</w:t>
      </w:r>
      <w:r w:rsidRPr="005A2330">
        <w:rPr>
          <w:rFonts w:ascii="仿宋" w:eastAsia="仿宋" w:hAnsi="仿宋" w:hint="eastAsia"/>
          <w:sz w:val="28"/>
          <w:szCs w:val="28"/>
        </w:rPr>
        <w:t>学校依据《广东培正学院专业负责人管理规定》开展专业负责人</w:t>
      </w:r>
      <w:r w:rsidR="00127953" w:rsidRPr="005A2330">
        <w:rPr>
          <w:rFonts w:ascii="仿宋" w:eastAsia="仿宋" w:hAnsi="仿宋" w:hint="eastAsia"/>
          <w:sz w:val="28"/>
          <w:szCs w:val="28"/>
        </w:rPr>
        <w:t>任职考核，23人通过任职期满考核，6人通过期中考核。2016年1月，重新聘任新一轮本科专业负责人23人。</w:t>
      </w:r>
    </w:p>
    <w:p w:rsidR="00414B97" w:rsidRPr="00CA55C4" w:rsidRDefault="00414B97" w:rsidP="00845A79">
      <w:pPr>
        <w:ind w:firstLineChars="200" w:firstLine="560"/>
        <w:rPr>
          <w:rFonts w:ascii="仿宋" w:eastAsia="仿宋" w:hAnsi="仿宋"/>
          <w:sz w:val="28"/>
          <w:szCs w:val="28"/>
        </w:rPr>
      </w:pPr>
      <w:r w:rsidRPr="00CA55C4">
        <w:rPr>
          <w:rFonts w:ascii="仿宋" w:eastAsia="仿宋" w:hAnsi="仿宋" w:hint="eastAsia"/>
          <w:sz w:val="28"/>
          <w:szCs w:val="28"/>
        </w:rPr>
        <w:t>2015—2016学年，学校根据国</w:t>
      </w:r>
      <w:r w:rsidR="00A02985" w:rsidRPr="00CA55C4">
        <w:rPr>
          <w:rFonts w:ascii="仿宋" w:eastAsia="仿宋" w:hAnsi="仿宋" w:hint="eastAsia"/>
          <w:sz w:val="28"/>
          <w:szCs w:val="28"/>
        </w:rPr>
        <w:t>家产业结构调整对人才的需要和我校人才培养思路，对2016</w:t>
      </w:r>
      <w:r w:rsidR="000209FD" w:rsidRPr="00CA55C4">
        <w:rPr>
          <w:rFonts w:ascii="仿宋" w:eastAsia="仿宋" w:hAnsi="仿宋" w:hint="eastAsia"/>
          <w:sz w:val="28"/>
          <w:szCs w:val="28"/>
        </w:rPr>
        <w:t>级本科专业人才培养方案进行修订。</w:t>
      </w:r>
      <w:r w:rsidR="00A02985" w:rsidRPr="00CA55C4">
        <w:rPr>
          <w:rFonts w:ascii="仿宋" w:eastAsia="仿宋" w:hAnsi="仿宋" w:hint="eastAsia"/>
          <w:sz w:val="28"/>
          <w:szCs w:val="28"/>
        </w:rPr>
        <w:t>以提高人才培养的适应性为目标，</w:t>
      </w:r>
      <w:r w:rsidR="000209FD" w:rsidRPr="00CA55C4">
        <w:rPr>
          <w:rFonts w:ascii="仿宋" w:eastAsia="仿宋" w:hAnsi="仿宋" w:hint="eastAsia"/>
          <w:sz w:val="28"/>
          <w:szCs w:val="28"/>
        </w:rPr>
        <w:t>立足</w:t>
      </w:r>
      <w:r w:rsidR="000C44AC" w:rsidRPr="00CA55C4">
        <w:rPr>
          <w:rFonts w:ascii="仿宋" w:eastAsia="仿宋" w:hAnsi="仿宋" w:hint="eastAsia"/>
          <w:sz w:val="28"/>
          <w:szCs w:val="28"/>
        </w:rPr>
        <w:t>就业岗位群胜任力需要，</w:t>
      </w:r>
      <w:r w:rsidR="005427B6" w:rsidRPr="00CA55C4">
        <w:rPr>
          <w:rFonts w:ascii="仿宋" w:eastAsia="仿宋" w:hAnsi="仿宋" w:hint="eastAsia"/>
          <w:sz w:val="28"/>
          <w:szCs w:val="28"/>
        </w:rPr>
        <w:t>打破专业壁垒，</w:t>
      </w:r>
      <w:r w:rsidR="000209FD" w:rsidRPr="00CA55C4">
        <w:rPr>
          <w:rFonts w:ascii="仿宋" w:eastAsia="仿宋" w:hAnsi="仿宋" w:hint="eastAsia"/>
          <w:sz w:val="28"/>
          <w:szCs w:val="28"/>
        </w:rPr>
        <w:t>科学重组和有效整合课程资源，</w:t>
      </w:r>
      <w:r w:rsidR="00726912" w:rsidRPr="00CA55C4">
        <w:rPr>
          <w:rFonts w:ascii="仿宋" w:eastAsia="仿宋" w:hAnsi="仿宋" w:hint="eastAsia"/>
          <w:sz w:val="28"/>
          <w:szCs w:val="28"/>
        </w:rPr>
        <w:t>合理安排专业必修课、专业选修课、创业就业导向课的内容与比例，</w:t>
      </w:r>
      <w:r w:rsidR="00A02985" w:rsidRPr="00CA55C4">
        <w:rPr>
          <w:rFonts w:ascii="仿宋" w:eastAsia="仿宋" w:hAnsi="仿宋" w:hint="eastAsia"/>
          <w:sz w:val="28"/>
          <w:szCs w:val="28"/>
        </w:rPr>
        <w:t>构建具有我校特色的应用型本科人才培养体系。</w:t>
      </w:r>
      <w:r w:rsidR="00C227D7" w:rsidRPr="00CA55C4">
        <w:rPr>
          <w:rFonts w:ascii="仿宋" w:eastAsia="仿宋" w:hAnsi="仿宋" w:hint="eastAsia"/>
          <w:sz w:val="28"/>
          <w:szCs w:val="28"/>
        </w:rPr>
        <w:t>全面实施创新教育，强化学生创新创业能力注重创新意识、创新方法和创新能力的培养，把创新教育贯穿到人才培养的全过程。</w:t>
      </w:r>
    </w:p>
    <w:p w:rsidR="00BC6AC4" w:rsidRPr="00CA55C4" w:rsidRDefault="0078113F" w:rsidP="00BC6AC4">
      <w:pPr>
        <w:ind w:firstLineChars="200" w:firstLine="560"/>
        <w:rPr>
          <w:rFonts w:ascii="仿宋" w:eastAsia="仿宋" w:hAnsi="仿宋"/>
          <w:sz w:val="28"/>
          <w:szCs w:val="28"/>
        </w:rPr>
      </w:pPr>
      <w:r w:rsidRPr="00CA55C4">
        <w:rPr>
          <w:rFonts w:ascii="仿宋" w:eastAsia="仿宋" w:hAnsi="仿宋" w:hint="eastAsia"/>
          <w:sz w:val="28"/>
          <w:szCs w:val="28"/>
        </w:rPr>
        <w:t>积极</w:t>
      </w:r>
      <w:r w:rsidR="00D17F0E" w:rsidRPr="00CA55C4">
        <w:rPr>
          <w:rFonts w:ascii="仿宋" w:eastAsia="仿宋" w:hAnsi="仿宋" w:hint="eastAsia"/>
          <w:sz w:val="28"/>
          <w:szCs w:val="28"/>
        </w:rPr>
        <w:t>探索课程管理范式下</w:t>
      </w:r>
      <w:r w:rsidR="002C5F7C" w:rsidRPr="00CA55C4">
        <w:rPr>
          <w:rFonts w:ascii="仿宋" w:eastAsia="仿宋" w:hAnsi="仿宋" w:hint="eastAsia"/>
          <w:sz w:val="28"/>
          <w:szCs w:val="28"/>
        </w:rPr>
        <w:t>新的教学管理模式，在</w:t>
      </w:r>
      <w:r w:rsidRPr="00CA55C4">
        <w:rPr>
          <w:rFonts w:ascii="仿宋" w:eastAsia="仿宋" w:hAnsi="仿宋" w:hint="eastAsia"/>
          <w:sz w:val="28"/>
          <w:szCs w:val="28"/>
        </w:rPr>
        <w:t>教师课堂教学评估基础上，</w:t>
      </w:r>
      <w:r w:rsidR="002C5F7C" w:rsidRPr="00CA55C4">
        <w:rPr>
          <w:rFonts w:ascii="仿宋" w:eastAsia="仿宋" w:hAnsi="仿宋" w:hint="eastAsia"/>
          <w:sz w:val="28"/>
          <w:szCs w:val="28"/>
        </w:rPr>
        <w:t>本学年组织</w:t>
      </w:r>
      <w:r w:rsidRPr="00CA55C4">
        <w:rPr>
          <w:rFonts w:ascii="仿宋" w:eastAsia="仿宋" w:hAnsi="仿宋" w:hint="eastAsia"/>
          <w:sz w:val="28"/>
          <w:szCs w:val="28"/>
        </w:rPr>
        <w:t>开展</w:t>
      </w:r>
      <w:r w:rsidR="002C5F7C" w:rsidRPr="00CA55C4">
        <w:rPr>
          <w:rFonts w:ascii="仿宋" w:eastAsia="仿宋" w:hAnsi="仿宋" w:hint="eastAsia"/>
          <w:sz w:val="28"/>
          <w:szCs w:val="28"/>
        </w:rPr>
        <w:t>2次</w:t>
      </w:r>
      <w:r w:rsidRPr="00CA55C4">
        <w:rPr>
          <w:rFonts w:ascii="仿宋" w:eastAsia="仿宋" w:hAnsi="仿宋" w:hint="eastAsia"/>
          <w:sz w:val="28"/>
          <w:szCs w:val="28"/>
        </w:rPr>
        <w:t>课程教学评估</w:t>
      </w:r>
      <w:r w:rsidR="002C5F7C" w:rsidRPr="00CA55C4">
        <w:rPr>
          <w:rFonts w:ascii="仿宋" w:eastAsia="仿宋" w:hAnsi="仿宋" w:hint="eastAsia"/>
          <w:sz w:val="28"/>
          <w:szCs w:val="28"/>
        </w:rPr>
        <w:t>，由学生通过网络对课程教学质量进行评价。参评课程共计914门次，平均得分95分以上。其中优秀课程875门次（90分以上），占总课程门次数的95.7%。全学年学生总体参评率达</w:t>
      </w:r>
      <w:r w:rsidR="00452E72" w:rsidRPr="00CA55C4">
        <w:rPr>
          <w:rFonts w:ascii="仿宋" w:eastAsia="仿宋" w:hAnsi="仿宋" w:hint="eastAsia"/>
          <w:sz w:val="28"/>
          <w:szCs w:val="28"/>
        </w:rPr>
        <w:t>88.7</w:t>
      </w:r>
      <w:r w:rsidR="002C5F7C" w:rsidRPr="00CA55C4">
        <w:rPr>
          <w:rFonts w:ascii="仿宋" w:eastAsia="仿宋" w:hAnsi="仿宋" w:hint="eastAsia"/>
          <w:sz w:val="28"/>
          <w:szCs w:val="28"/>
        </w:rPr>
        <w:t>%。</w:t>
      </w:r>
    </w:p>
    <w:p w:rsidR="007704BA" w:rsidRPr="005A2330" w:rsidRDefault="00A26F82" w:rsidP="00A060A7">
      <w:pPr>
        <w:ind w:firstLineChars="200" w:firstLine="560"/>
        <w:rPr>
          <w:rFonts w:ascii="仿宋" w:eastAsia="仿宋" w:hAnsi="仿宋"/>
          <w:sz w:val="28"/>
          <w:szCs w:val="28"/>
        </w:rPr>
      </w:pPr>
      <w:r w:rsidRPr="00CA55C4">
        <w:rPr>
          <w:rFonts w:ascii="仿宋" w:eastAsia="仿宋" w:hAnsi="仿宋" w:hint="eastAsia"/>
          <w:sz w:val="28"/>
          <w:szCs w:val="28"/>
        </w:rPr>
        <w:t>继续加强教材建设，</w:t>
      </w:r>
      <w:r w:rsidR="000739A0" w:rsidRPr="00CA55C4">
        <w:rPr>
          <w:rFonts w:ascii="仿宋" w:eastAsia="仿宋" w:hAnsi="仿宋" w:hint="eastAsia"/>
          <w:sz w:val="28"/>
          <w:szCs w:val="28"/>
        </w:rPr>
        <w:t>2016年3月，</w:t>
      </w:r>
      <w:r w:rsidR="0016162B" w:rsidRPr="00CA55C4">
        <w:rPr>
          <w:rFonts w:ascii="仿宋" w:eastAsia="仿宋" w:hAnsi="仿宋" w:hint="eastAsia"/>
          <w:sz w:val="28"/>
          <w:szCs w:val="28"/>
        </w:rPr>
        <w:t>给予</w:t>
      </w:r>
      <w:r w:rsidR="00391B38" w:rsidRPr="00CA55C4">
        <w:rPr>
          <w:rFonts w:ascii="仿宋" w:eastAsia="仿宋" w:hAnsi="仿宋" w:hint="eastAsia"/>
          <w:sz w:val="28"/>
          <w:szCs w:val="28"/>
        </w:rPr>
        <w:t>《运输管理》等18</w:t>
      </w:r>
      <w:r w:rsidR="0016162B" w:rsidRPr="00CA55C4">
        <w:rPr>
          <w:rFonts w:ascii="仿宋" w:eastAsia="仿宋" w:hAnsi="仿宋" w:hint="eastAsia"/>
          <w:sz w:val="28"/>
          <w:szCs w:val="28"/>
        </w:rPr>
        <w:t>部</w:t>
      </w:r>
      <w:r w:rsidR="00391B38" w:rsidRPr="00CA55C4">
        <w:rPr>
          <w:rFonts w:ascii="仿宋" w:eastAsia="仿宋" w:hAnsi="仿宋" w:hint="eastAsia"/>
          <w:sz w:val="28"/>
          <w:szCs w:val="28"/>
        </w:rPr>
        <w:t>自编教材</w:t>
      </w:r>
      <w:r w:rsidR="0016162B" w:rsidRPr="00CA55C4">
        <w:rPr>
          <w:rFonts w:ascii="仿宋" w:eastAsia="仿宋" w:hAnsi="仿宋" w:hint="eastAsia"/>
          <w:sz w:val="28"/>
          <w:szCs w:val="28"/>
        </w:rPr>
        <w:t>出版</w:t>
      </w:r>
      <w:r w:rsidR="00391B38" w:rsidRPr="00CA55C4">
        <w:rPr>
          <w:rFonts w:ascii="仿宋" w:eastAsia="仿宋" w:hAnsi="仿宋" w:hint="eastAsia"/>
          <w:sz w:val="28"/>
          <w:szCs w:val="28"/>
        </w:rPr>
        <w:t>资助</w:t>
      </w:r>
      <w:r w:rsidR="000739A0" w:rsidRPr="00CA55C4">
        <w:rPr>
          <w:rFonts w:ascii="仿宋" w:eastAsia="仿宋" w:hAnsi="仿宋" w:hint="eastAsia"/>
          <w:sz w:val="28"/>
          <w:szCs w:val="28"/>
        </w:rPr>
        <w:t>。</w:t>
      </w:r>
    </w:p>
    <w:p w:rsidR="00F14B04" w:rsidRPr="008F75AA" w:rsidRDefault="00A060A7" w:rsidP="008F75AA">
      <w:pPr>
        <w:ind w:firstLineChars="200" w:firstLine="562"/>
        <w:rPr>
          <w:rFonts w:ascii="Arial" w:eastAsia="仿宋_GB2312" w:hAnsi="Arial" w:cs="Times New Roman"/>
          <w:b/>
          <w:bCs/>
          <w:sz w:val="28"/>
          <w:szCs w:val="28"/>
        </w:rPr>
      </w:pPr>
      <w:r>
        <w:rPr>
          <w:rFonts w:ascii="Arial" w:eastAsia="仿宋_GB2312" w:hAnsi="Arial" w:cs="Times New Roman" w:hint="eastAsia"/>
          <w:b/>
          <w:bCs/>
          <w:sz w:val="28"/>
          <w:szCs w:val="28"/>
        </w:rPr>
        <w:t>（四</w:t>
      </w:r>
      <w:r w:rsidR="004941F0" w:rsidRPr="008F75AA">
        <w:rPr>
          <w:rFonts w:ascii="Arial" w:eastAsia="仿宋_GB2312" w:hAnsi="Arial" w:cs="Times New Roman" w:hint="eastAsia"/>
          <w:b/>
          <w:bCs/>
          <w:sz w:val="28"/>
          <w:szCs w:val="28"/>
        </w:rPr>
        <w:t>）</w:t>
      </w:r>
      <w:r w:rsidR="007F4EB8">
        <w:rPr>
          <w:rFonts w:ascii="Arial" w:eastAsia="仿宋_GB2312" w:hAnsi="Arial" w:cs="Times New Roman" w:hint="eastAsia"/>
          <w:b/>
          <w:bCs/>
          <w:sz w:val="28"/>
          <w:szCs w:val="28"/>
        </w:rPr>
        <w:t>积极推动</w:t>
      </w:r>
      <w:r w:rsidR="004C19DB" w:rsidRPr="008F75AA">
        <w:rPr>
          <w:rFonts w:ascii="Arial" w:eastAsia="仿宋_GB2312" w:hAnsi="Arial" w:cs="Times New Roman" w:hint="eastAsia"/>
          <w:b/>
          <w:bCs/>
          <w:sz w:val="28"/>
          <w:szCs w:val="28"/>
        </w:rPr>
        <w:t>实践教学</w:t>
      </w:r>
      <w:r w:rsidR="007F4EB8">
        <w:rPr>
          <w:rFonts w:ascii="Arial" w:eastAsia="仿宋_GB2312" w:hAnsi="Arial" w:cs="Times New Roman" w:hint="eastAsia"/>
          <w:b/>
          <w:bCs/>
          <w:sz w:val="28"/>
          <w:szCs w:val="28"/>
        </w:rPr>
        <w:t>改革</w:t>
      </w:r>
    </w:p>
    <w:p w:rsidR="004E42C2" w:rsidRPr="008F75AA" w:rsidRDefault="00B015D2" w:rsidP="007E7103">
      <w:pPr>
        <w:ind w:firstLineChars="200" w:firstLine="560"/>
        <w:rPr>
          <w:rFonts w:ascii="仿宋" w:eastAsia="仿宋" w:hAnsi="仿宋"/>
          <w:sz w:val="28"/>
          <w:szCs w:val="28"/>
        </w:rPr>
      </w:pPr>
      <w:r w:rsidRPr="00B015D2">
        <w:rPr>
          <w:rFonts w:ascii="仿宋" w:eastAsia="仿宋" w:hAnsi="仿宋" w:hint="eastAsia"/>
          <w:sz w:val="28"/>
          <w:szCs w:val="28"/>
        </w:rPr>
        <w:t>为加强我校实践教学工作的宏观指导与管理，切实推动实践教学改革，</w:t>
      </w:r>
      <w:r>
        <w:rPr>
          <w:rFonts w:ascii="仿宋" w:eastAsia="仿宋" w:hAnsi="仿宋" w:hint="eastAsia"/>
          <w:sz w:val="28"/>
          <w:szCs w:val="28"/>
        </w:rPr>
        <w:t>2015年10月，学校制订了《广东培正学院实践教学委员会工</w:t>
      </w:r>
      <w:r>
        <w:rPr>
          <w:rFonts w:ascii="仿宋" w:eastAsia="仿宋" w:hAnsi="仿宋" w:hint="eastAsia"/>
          <w:sz w:val="28"/>
          <w:szCs w:val="28"/>
        </w:rPr>
        <w:lastRenderedPageBreak/>
        <w:t>作条例》。</w:t>
      </w:r>
      <w:r w:rsidR="00292451">
        <w:rPr>
          <w:rFonts w:ascii="仿宋" w:eastAsia="仿宋" w:hAnsi="仿宋" w:hint="eastAsia"/>
          <w:sz w:val="28"/>
          <w:szCs w:val="28"/>
        </w:rPr>
        <w:t>2015年11月成立</w:t>
      </w:r>
      <w:r w:rsidR="00797C14">
        <w:rPr>
          <w:rFonts w:ascii="仿宋" w:eastAsia="仿宋" w:hAnsi="仿宋" w:hint="eastAsia"/>
          <w:sz w:val="28"/>
          <w:szCs w:val="28"/>
        </w:rPr>
        <w:t>了</w:t>
      </w:r>
      <w:r>
        <w:rPr>
          <w:rFonts w:ascii="仿宋" w:eastAsia="仿宋" w:hAnsi="仿宋" w:hint="eastAsia"/>
          <w:sz w:val="28"/>
          <w:szCs w:val="28"/>
        </w:rPr>
        <w:t>第一届</w:t>
      </w:r>
      <w:r w:rsidR="00F14B04" w:rsidRPr="008F75AA">
        <w:rPr>
          <w:rFonts w:ascii="仿宋" w:eastAsia="仿宋" w:hAnsi="仿宋" w:hint="eastAsia"/>
          <w:sz w:val="28"/>
          <w:szCs w:val="28"/>
        </w:rPr>
        <w:t>实践教学委员会，</w:t>
      </w:r>
      <w:r w:rsidRPr="00B015D2">
        <w:rPr>
          <w:rFonts w:ascii="仿宋" w:eastAsia="仿宋" w:hAnsi="仿宋" w:hint="eastAsia"/>
          <w:sz w:val="28"/>
          <w:szCs w:val="28"/>
        </w:rPr>
        <w:t>共聘任校内委员26人，校外委员共18人，任期3年。</w:t>
      </w:r>
      <w:r w:rsidR="00B85235" w:rsidRPr="008F75AA">
        <w:rPr>
          <w:rFonts w:ascii="仿宋" w:eastAsia="仿宋" w:hAnsi="仿宋" w:hint="eastAsia"/>
          <w:sz w:val="28"/>
          <w:szCs w:val="28"/>
        </w:rPr>
        <w:t>实践教学委员会在学校学术委员会指导下，承担全校实践教学工作指导、研究、咨询、督导等职责。</w:t>
      </w:r>
      <w:r w:rsidR="004E42C2" w:rsidRPr="008F75AA">
        <w:rPr>
          <w:rFonts w:ascii="仿宋" w:eastAsia="仿宋" w:hAnsi="仿宋" w:hint="eastAsia"/>
          <w:sz w:val="28"/>
          <w:szCs w:val="28"/>
        </w:rPr>
        <w:t>加强实验实训教学，组织开展以网站建设为主题的实验教学中心建设专项检查，加强实验教学中心建设，推动设计性、综合性实验项目开设与实验室开放。</w:t>
      </w:r>
    </w:p>
    <w:p w:rsidR="004E42C2" w:rsidRPr="008F75AA" w:rsidRDefault="007D30F9" w:rsidP="007D30F9">
      <w:pPr>
        <w:ind w:firstLineChars="200" w:firstLine="560"/>
        <w:rPr>
          <w:rFonts w:ascii="仿宋" w:eastAsia="仿宋" w:hAnsi="仿宋"/>
          <w:sz w:val="28"/>
          <w:szCs w:val="28"/>
        </w:rPr>
      </w:pPr>
      <w:r w:rsidRPr="008F75AA">
        <w:rPr>
          <w:rFonts w:ascii="仿宋" w:eastAsia="仿宋" w:hAnsi="仿宋" w:hint="eastAsia"/>
          <w:sz w:val="28"/>
          <w:szCs w:val="28"/>
        </w:rPr>
        <w:t>学校深入</w:t>
      </w:r>
      <w:r w:rsidR="00D03D8E" w:rsidRPr="008F75AA">
        <w:rPr>
          <w:rFonts w:ascii="仿宋" w:eastAsia="仿宋" w:hAnsi="仿宋" w:hint="eastAsia"/>
          <w:sz w:val="28"/>
          <w:szCs w:val="28"/>
        </w:rPr>
        <w:t>开展与企业、政府、事业单位的合作，着力打造实践教学基地。</w:t>
      </w:r>
      <w:r w:rsidRPr="008F75AA">
        <w:rPr>
          <w:rFonts w:ascii="仿宋" w:eastAsia="仿宋" w:hAnsi="仿宋" w:hint="eastAsia"/>
          <w:sz w:val="28"/>
          <w:szCs w:val="28"/>
        </w:rPr>
        <w:t>学校现有实践教学基地有72</w:t>
      </w:r>
      <w:r w:rsidR="00E76864">
        <w:rPr>
          <w:rFonts w:ascii="仿宋" w:eastAsia="仿宋" w:hAnsi="仿宋" w:hint="eastAsia"/>
          <w:sz w:val="28"/>
          <w:szCs w:val="28"/>
        </w:rPr>
        <w:t>个，覆盖学校所有专业,共接受我校</w:t>
      </w:r>
      <w:r w:rsidR="007E7103" w:rsidRPr="007E7103">
        <w:rPr>
          <w:rFonts w:ascii="仿宋" w:eastAsia="仿宋" w:hAnsi="仿宋" w:hint="eastAsia"/>
          <w:sz w:val="28"/>
          <w:szCs w:val="28"/>
        </w:rPr>
        <w:t>2016</w:t>
      </w:r>
      <w:r w:rsidR="007E7103">
        <w:rPr>
          <w:rFonts w:ascii="仿宋" w:eastAsia="仿宋" w:hAnsi="仿宋" w:hint="eastAsia"/>
          <w:sz w:val="28"/>
          <w:szCs w:val="28"/>
        </w:rPr>
        <w:t>届</w:t>
      </w:r>
      <w:r w:rsidR="00E76864" w:rsidRPr="00E76864">
        <w:rPr>
          <w:rFonts w:ascii="仿宋" w:eastAsia="仿宋" w:hAnsi="仿宋" w:hint="eastAsia"/>
          <w:sz w:val="28"/>
          <w:szCs w:val="28"/>
        </w:rPr>
        <w:t>实习学生1404</w:t>
      </w:r>
      <w:r w:rsidR="00E76864">
        <w:rPr>
          <w:rFonts w:ascii="仿宋" w:eastAsia="仿宋" w:hAnsi="仿宋" w:hint="eastAsia"/>
          <w:sz w:val="28"/>
          <w:szCs w:val="28"/>
        </w:rPr>
        <w:t>人。</w:t>
      </w:r>
      <w:r w:rsidRPr="008F75AA">
        <w:rPr>
          <w:rFonts w:ascii="仿宋" w:eastAsia="仿宋" w:hAnsi="仿宋" w:hint="eastAsia"/>
          <w:sz w:val="28"/>
          <w:szCs w:val="28"/>
        </w:rPr>
        <w:t>2015-2016学年新建“广东培正学院广州灰塑文化产业研究院实践教学基地”等6个省级实践教学基地。目前，学校共有省级实践教学基地建设项目10个。</w:t>
      </w:r>
    </w:p>
    <w:p w:rsidR="002B2DDC" w:rsidRPr="00C32BFD" w:rsidRDefault="00585035" w:rsidP="00C32BFD">
      <w:pPr>
        <w:ind w:firstLineChars="200" w:firstLine="560"/>
        <w:rPr>
          <w:rFonts w:ascii="仿宋" w:eastAsia="仿宋" w:hAnsi="仿宋"/>
          <w:sz w:val="28"/>
          <w:szCs w:val="28"/>
        </w:rPr>
      </w:pPr>
      <w:r w:rsidRPr="008F75AA">
        <w:rPr>
          <w:rFonts w:ascii="仿宋" w:eastAsia="仿宋" w:hAnsi="仿宋" w:hint="eastAsia"/>
          <w:sz w:val="28"/>
          <w:szCs w:val="28"/>
        </w:rPr>
        <w:t>继续加强学生毕业实习和毕业论文管理，</w:t>
      </w:r>
      <w:r w:rsidR="009B511B" w:rsidRPr="008F75AA">
        <w:rPr>
          <w:rFonts w:ascii="仿宋" w:eastAsia="仿宋" w:hAnsi="仿宋" w:hint="eastAsia"/>
          <w:sz w:val="28"/>
          <w:szCs w:val="28"/>
        </w:rPr>
        <w:t>严格执行</w:t>
      </w:r>
      <w:r w:rsidR="00C936DA" w:rsidRPr="008F75AA">
        <w:rPr>
          <w:rFonts w:ascii="仿宋" w:eastAsia="仿宋" w:hAnsi="仿宋" w:hint="eastAsia"/>
          <w:sz w:val="28"/>
          <w:szCs w:val="28"/>
        </w:rPr>
        <w:t>毕业实习、毕业论文等重点</w:t>
      </w:r>
      <w:r w:rsidR="009B511B" w:rsidRPr="008F75AA">
        <w:rPr>
          <w:rFonts w:ascii="仿宋" w:eastAsia="仿宋" w:hAnsi="仿宋" w:hint="eastAsia"/>
          <w:sz w:val="28"/>
          <w:szCs w:val="28"/>
        </w:rPr>
        <w:t>实践</w:t>
      </w:r>
      <w:r w:rsidR="00C936DA" w:rsidRPr="008F75AA">
        <w:rPr>
          <w:rFonts w:ascii="仿宋" w:eastAsia="仿宋" w:hAnsi="仿宋" w:hint="eastAsia"/>
          <w:sz w:val="28"/>
          <w:szCs w:val="28"/>
        </w:rPr>
        <w:t>教学环节的专项检查制度。</w:t>
      </w:r>
      <w:r w:rsidRPr="008F75AA">
        <w:rPr>
          <w:rFonts w:ascii="仿宋" w:eastAsia="仿宋" w:hAnsi="仿宋" w:hint="eastAsia"/>
          <w:sz w:val="28"/>
          <w:szCs w:val="28"/>
        </w:rPr>
        <w:t>在学生实习期间，学校组织走访实习单位</w:t>
      </w:r>
      <w:r w:rsidR="008800F7">
        <w:rPr>
          <w:rFonts w:ascii="仿宋" w:eastAsia="仿宋" w:hAnsi="仿宋" w:hint="eastAsia"/>
          <w:sz w:val="28"/>
          <w:szCs w:val="28"/>
        </w:rPr>
        <w:t>40多个</w:t>
      </w:r>
      <w:r w:rsidR="00DB0298">
        <w:rPr>
          <w:rFonts w:ascii="仿宋" w:eastAsia="仿宋" w:hAnsi="仿宋" w:hint="eastAsia"/>
          <w:sz w:val="28"/>
          <w:szCs w:val="28"/>
        </w:rPr>
        <w:t>，检查</w:t>
      </w:r>
      <w:r w:rsidRPr="008F75AA">
        <w:rPr>
          <w:rFonts w:ascii="仿宋" w:eastAsia="仿宋" w:hAnsi="仿宋" w:hint="eastAsia"/>
          <w:sz w:val="28"/>
          <w:szCs w:val="28"/>
        </w:rPr>
        <w:t>学生实习情况，听取实习单位对学校教学的意见和建议。</w:t>
      </w:r>
      <w:r w:rsidR="0067679A" w:rsidRPr="008F75AA">
        <w:rPr>
          <w:rFonts w:ascii="仿宋" w:eastAsia="仿宋" w:hAnsi="仿宋" w:hint="eastAsia"/>
          <w:sz w:val="28"/>
          <w:szCs w:val="28"/>
        </w:rPr>
        <w:t>组织对2015届毕业论文（设计）和2016届毕业论文（设计）开题报告进行检查，共检查毕业论文（设计）278份，占该届论文总数9.7%；检查开题报告386份，占该届开题报告总数10%。</w:t>
      </w:r>
      <w:r w:rsidR="000944FA" w:rsidRPr="008F75AA">
        <w:rPr>
          <w:rFonts w:ascii="仿宋" w:eastAsia="仿宋" w:hAnsi="仿宋" w:hint="eastAsia"/>
          <w:sz w:val="28"/>
          <w:szCs w:val="28"/>
        </w:rPr>
        <w:t>检查结果均已公布并向相关院系反馈。</w:t>
      </w:r>
    </w:p>
    <w:p w:rsidR="00012AD7" w:rsidRPr="00C32BFD" w:rsidRDefault="002A3386" w:rsidP="00C32BFD">
      <w:pPr>
        <w:ind w:firstLineChars="200" w:firstLine="562"/>
        <w:rPr>
          <w:rFonts w:ascii="Arial" w:eastAsia="仿宋_GB2312" w:hAnsi="Arial" w:cs="Times New Roman"/>
          <w:b/>
          <w:bCs/>
          <w:sz w:val="28"/>
          <w:szCs w:val="28"/>
        </w:rPr>
      </w:pPr>
      <w:r>
        <w:rPr>
          <w:rFonts w:ascii="Arial" w:eastAsia="仿宋_GB2312" w:hAnsi="Arial" w:cs="Times New Roman" w:hint="eastAsia"/>
          <w:b/>
          <w:bCs/>
          <w:sz w:val="28"/>
          <w:szCs w:val="28"/>
        </w:rPr>
        <w:t>（五</w:t>
      </w:r>
      <w:r w:rsidR="00012AD7" w:rsidRPr="00C32BFD">
        <w:rPr>
          <w:rFonts w:ascii="Arial" w:eastAsia="仿宋_GB2312" w:hAnsi="Arial" w:cs="Times New Roman" w:hint="eastAsia"/>
          <w:b/>
          <w:bCs/>
          <w:sz w:val="28"/>
          <w:szCs w:val="28"/>
        </w:rPr>
        <w:t>）</w:t>
      </w:r>
      <w:r w:rsidR="00244108">
        <w:rPr>
          <w:rFonts w:ascii="Arial" w:eastAsia="仿宋_GB2312" w:hAnsi="Arial" w:cs="Times New Roman" w:hint="eastAsia"/>
          <w:b/>
          <w:bCs/>
          <w:sz w:val="28"/>
          <w:szCs w:val="28"/>
        </w:rPr>
        <w:t>推动应用型人才培养，积极开展</w:t>
      </w:r>
      <w:r w:rsidR="00012AD7" w:rsidRPr="00C32BFD">
        <w:rPr>
          <w:rFonts w:ascii="Arial" w:eastAsia="仿宋_GB2312" w:hAnsi="Arial" w:cs="Times New Roman" w:hint="eastAsia"/>
          <w:b/>
          <w:bCs/>
          <w:sz w:val="28"/>
          <w:szCs w:val="28"/>
        </w:rPr>
        <w:t>教育教学改革</w:t>
      </w:r>
      <w:r w:rsidR="00244108">
        <w:rPr>
          <w:rFonts w:ascii="Arial" w:eastAsia="仿宋_GB2312" w:hAnsi="Arial" w:cs="Times New Roman" w:hint="eastAsia"/>
          <w:b/>
          <w:bCs/>
          <w:sz w:val="28"/>
          <w:szCs w:val="28"/>
        </w:rPr>
        <w:t>活动</w:t>
      </w:r>
    </w:p>
    <w:p w:rsidR="0007783C" w:rsidRPr="00C32BFD" w:rsidRDefault="007F47BD" w:rsidP="00AB148B">
      <w:pPr>
        <w:ind w:firstLineChars="200" w:firstLine="560"/>
        <w:rPr>
          <w:rFonts w:ascii="仿宋" w:eastAsia="仿宋" w:hAnsi="仿宋"/>
          <w:sz w:val="28"/>
          <w:szCs w:val="28"/>
        </w:rPr>
      </w:pPr>
      <w:r w:rsidRPr="00C32BFD">
        <w:rPr>
          <w:rFonts w:ascii="仿宋" w:eastAsia="仿宋" w:hAnsi="仿宋" w:hint="eastAsia"/>
          <w:sz w:val="28"/>
          <w:szCs w:val="28"/>
        </w:rPr>
        <w:t>加强教育教学改革</w:t>
      </w:r>
      <w:r w:rsidR="000D0E66" w:rsidRPr="00C32BFD">
        <w:rPr>
          <w:rFonts w:ascii="仿宋" w:eastAsia="仿宋" w:hAnsi="仿宋" w:hint="eastAsia"/>
          <w:sz w:val="28"/>
          <w:szCs w:val="28"/>
        </w:rPr>
        <w:t>项目实施和管理</w:t>
      </w:r>
      <w:r w:rsidR="00AB148B" w:rsidRPr="00C32BFD">
        <w:rPr>
          <w:rFonts w:ascii="仿宋" w:eastAsia="仿宋" w:hAnsi="仿宋" w:hint="eastAsia"/>
          <w:sz w:val="28"/>
          <w:szCs w:val="28"/>
        </w:rPr>
        <w:t>，</w:t>
      </w:r>
      <w:r w:rsidR="0007783C" w:rsidRPr="00C32BFD">
        <w:rPr>
          <w:rFonts w:ascii="仿宋" w:eastAsia="仿宋" w:hAnsi="仿宋" w:hint="eastAsia"/>
          <w:sz w:val="28"/>
          <w:szCs w:val="28"/>
        </w:rPr>
        <w:t>组织对已立项的</w:t>
      </w:r>
      <w:r w:rsidR="00AB148B" w:rsidRPr="00C32BFD">
        <w:rPr>
          <w:rFonts w:ascii="仿宋" w:eastAsia="仿宋" w:hAnsi="仿宋" w:hint="eastAsia"/>
          <w:sz w:val="28"/>
          <w:szCs w:val="28"/>
        </w:rPr>
        <w:t>“质量工程”项目</w:t>
      </w:r>
      <w:r w:rsidR="0007783C" w:rsidRPr="00C32BFD">
        <w:rPr>
          <w:rFonts w:ascii="仿宋" w:eastAsia="仿宋" w:hAnsi="仿宋" w:hint="eastAsia"/>
          <w:sz w:val="28"/>
          <w:szCs w:val="28"/>
        </w:rPr>
        <w:t>进行</w:t>
      </w:r>
      <w:r w:rsidR="00AB148B" w:rsidRPr="00C32BFD">
        <w:rPr>
          <w:rFonts w:ascii="仿宋" w:eastAsia="仿宋" w:hAnsi="仿宋" w:hint="eastAsia"/>
          <w:sz w:val="28"/>
          <w:szCs w:val="28"/>
        </w:rPr>
        <w:t>中期</w:t>
      </w:r>
      <w:r w:rsidR="00474E64">
        <w:rPr>
          <w:rFonts w:ascii="仿宋" w:eastAsia="仿宋" w:hAnsi="仿宋" w:hint="eastAsia"/>
          <w:sz w:val="28"/>
          <w:szCs w:val="28"/>
        </w:rPr>
        <w:t>（</w:t>
      </w:r>
      <w:r w:rsidR="0007783C" w:rsidRPr="00C32BFD">
        <w:rPr>
          <w:rFonts w:ascii="仿宋" w:eastAsia="仿宋" w:hAnsi="仿宋" w:hint="eastAsia"/>
          <w:sz w:val="28"/>
          <w:szCs w:val="28"/>
        </w:rPr>
        <w:t>年度</w:t>
      </w:r>
      <w:r w:rsidR="00474E64">
        <w:rPr>
          <w:rFonts w:ascii="仿宋" w:eastAsia="仿宋" w:hAnsi="仿宋" w:hint="eastAsia"/>
          <w:sz w:val="28"/>
          <w:szCs w:val="28"/>
        </w:rPr>
        <w:t>）</w:t>
      </w:r>
      <w:r w:rsidR="00AB148B" w:rsidRPr="00C32BFD">
        <w:rPr>
          <w:rFonts w:ascii="仿宋" w:eastAsia="仿宋" w:hAnsi="仿宋" w:hint="eastAsia"/>
          <w:sz w:val="28"/>
          <w:szCs w:val="28"/>
        </w:rPr>
        <w:t>检查和结题验收</w:t>
      </w:r>
      <w:r w:rsidR="0007783C" w:rsidRPr="00C32BFD">
        <w:rPr>
          <w:rFonts w:ascii="仿宋" w:eastAsia="仿宋" w:hAnsi="仿宋" w:hint="eastAsia"/>
          <w:sz w:val="28"/>
          <w:szCs w:val="28"/>
        </w:rPr>
        <w:t>，</w:t>
      </w:r>
      <w:r w:rsidR="005D6E99">
        <w:rPr>
          <w:rFonts w:ascii="仿宋" w:eastAsia="仿宋" w:hAnsi="仿宋" w:hint="eastAsia"/>
          <w:sz w:val="28"/>
          <w:szCs w:val="28"/>
        </w:rPr>
        <w:t>本学年</w:t>
      </w:r>
      <w:r w:rsidR="0007783C" w:rsidRPr="00C32BFD">
        <w:rPr>
          <w:rFonts w:ascii="仿宋" w:eastAsia="仿宋" w:hAnsi="仿宋" w:hint="eastAsia"/>
          <w:sz w:val="28"/>
          <w:szCs w:val="28"/>
        </w:rPr>
        <w:t>共28个项目通过结题验收，44个项目通过中期</w:t>
      </w:r>
      <w:r w:rsidR="00474E64">
        <w:rPr>
          <w:rFonts w:ascii="仿宋" w:eastAsia="仿宋" w:hAnsi="仿宋" w:hint="eastAsia"/>
          <w:sz w:val="28"/>
          <w:szCs w:val="28"/>
        </w:rPr>
        <w:t>（</w:t>
      </w:r>
      <w:r w:rsidR="0007783C" w:rsidRPr="00C32BFD">
        <w:rPr>
          <w:rFonts w:ascii="仿宋" w:eastAsia="仿宋" w:hAnsi="仿宋" w:hint="eastAsia"/>
          <w:sz w:val="28"/>
          <w:szCs w:val="28"/>
        </w:rPr>
        <w:t>年度</w:t>
      </w:r>
      <w:r w:rsidR="00474E64">
        <w:rPr>
          <w:rFonts w:ascii="仿宋" w:eastAsia="仿宋" w:hAnsi="仿宋" w:hint="eastAsia"/>
          <w:sz w:val="28"/>
          <w:szCs w:val="28"/>
        </w:rPr>
        <w:t>）</w:t>
      </w:r>
      <w:r w:rsidR="0007783C" w:rsidRPr="00C32BFD">
        <w:rPr>
          <w:rFonts w:ascii="仿宋" w:eastAsia="仿宋" w:hAnsi="仿宋" w:hint="eastAsia"/>
          <w:sz w:val="28"/>
          <w:szCs w:val="28"/>
        </w:rPr>
        <w:t>检查。</w:t>
      </w:r>
    </w:p>
    <w:p w:rsidR="00EF2CB6" w:rsidRPr="00C32BFD" w:rsidRDefault="003B0CAF" w:rsidP="00EF2CB6">
      <w:pPr>
        <w:ind w:firstLineChars="200" w:firstLine="560"/>
        <w:rPr>
          <w:rFonts w:ascii="仿宋" w:eastAsia="仿宋" w:hAnsi="仿宋"/>
          <w:sz w:val="28"/>
          <w:szCs w:val="28"/>
        </w:rPr>
      </w:pPr>
      <w:r>
        <w:rPr>
          <w:rFonts w:ascii="仿宋" w:eastAsia="仿宋" w:hAnsi="仿宋" w:hint="eastAsia"/>
          <w:sz w:val="28"/>
          <w:szCs w:val="28"/>
        </w:rPr>
        <w:lastRenderedPageBreak/>
        <w:t>积极</w:t>
      </w:r>
      <w:r w:rsidR="00C57626" w:rsidRPr="00C57626">
        <w:rPr>
          <w:rFonts w:ascii="仿宋" w:eastAsia="仿宋" w:hAnsi="仿宋" w:hint="eastAsia"/>
          <w:sz w:val="28"/>
          <w:szCs w:val="28"/>
        </w:rPr>
        <w:t>推动基于网上开放课程建设和共享的教育教学改革。</w:t>
      </w:r>
      <w:r w:rsidR="00CE07E9" w:rsidRPr="00C32BFD">
        <w:rPr>
          <w:rFonts w:ascii="仿宋" w:eastAsia="仿宋" w:hAnsi="仿宋" w:hint="eastAsia"/>
          <w:sz w:val="28"/>
          <w:szCs w:val="28"/>
        </w:rPr>
        <w:t>组织开展以“微课”为主的教学共享资源建设，推广使用中国大学大规模开</w:t>
      </w:r>
      <w:r w:rsidR="00C57626">
        <w:rPr>
          <w:rFonts w:ascii="仿宋" w:eastAsia="仿宋" w:hAnsi="仿宋" w:hint="eastAsia"/>
          <w:sz w:val="28"/>
          <w:szCs w:val="28"/>
        </w:rPr>
        <w:t>放在线课程（“慕课”）。</w:t>
      </w:r>
      <w:r w:rsidR="003A78D0">
        <w:rPr>
          <w:rFonts w:ascii="仿宋" w:eastAsia="仿宋" w:hAnsi="仿宋" w:hint="eastAsia"/>
          <w:sz w:val="28"/>
          <w:szCs w:val="28"/>
        </w:rPr>
        <w:t>2016年</w:t>
      </w:r>
      <w:r w:rsidR="00B95E73">
        <w:rPr>
          <w:rFonts w:ascii="仿宋" w:eastAsia="仿宋" w:hAnsi="仿宋" w:hint="eastAsia"/>
          <w:sz w:val="28"/>
          <w:szCs w:val="28"/>
        </w:rPr>
        <w:t>4月</w:t>
      </w:r>
      <w:r w:rsidR="003A78D0">
        <w:rPr>
          <w:rFonts w:ascii="仿宋" w:eastAsia="仿宋" w:hAnsi="仿宋" w:hint="eastAsia"/>
          <w:sz w:val="28"/>
          <w:szCs w:val="28"/>
        </w:rPr>
        <w:t>，举办第二</w:t>
      </w:r>
      <w:r w:rsidR="00B1752D" w:rsidRPr="00C32BFD">
        <w:rPr>
          <w:rFonts w:ascii="仿宋" w:eastAsia="仿宋" w:hAnsi="仿宋" w:hint="eastAsia"/>
          <w:sz w:val="28"/>
          <w:szCs w:val="28"/>
        </w:rPr>
        <w:t>届“微课比赛”，</w:t>
      </w:r>
      <w:r>
        <w:rPr>
          <w:rFonts w:ascii="仿宋" w:eastAsia="仿宋" w:hAnsi="仿宋" w:hint="eastAsia"/>
          <w:sz w:val="28"/>
          <w:szCs w:val="28"/>
        </w:rPr>
        <w:t>并</w:t>
      </w:r>
      <w:r w:rsidR="00B1752D" w:rsidRPr="00C32BFD">
        <w:rPr>
          <w:rFonts w:ascii="仿宋" w:eastAsia="仿宋" w:hAnsi="仿宋" w:hint="eastAsia"/>
          <w:sz w:val="28"/>
          <w:szCs w:val="28"/>
        </w:rPr>
        <w:t>推荐两位教师参加第十九届全国教育教学信息化大奖赛，在广东省初赛中获三等奖。</w:t>
      </w:r>
      <w:r w:rsidR="00D43684" w:rsidRPr="00C32BFD">
        <w:rPr>
          <w:rFonts w:ascii="仿宋" w:eastAsia="仿宋" w:hAnsi="仿宋" w:hint="eastAsia"/>
          <w:sz w:val="28"/>
          <w:szCs w:val="28"/>
        </w:rPr>
        <w:t>邀请</w:t>
      </w:r>
      <w:r w:rsidR="00B1752D" w:rsidRPr="00C32BFD">
        <w:rPr>
          <w:rFonts w:ascii="仿宋" w:eastAsia="仿宋" w:hAnsi="仿宋" w:hint="eastAsia"/>
          <w:sz w:val="28"/>
          <w:szCs w:val="28"/>
        </w:rPr>
        <w:t>学校</w:t>
      </w:r>
      <w:r w:rsidR="00D43684" w:rsidRPr="00C32BFD">
        <w:rPr>
          <w:rFonts w:ascii="仿宋" w:eastAsia="仿宋" w:hAnsi="仿宋" w:hint="eastAsia"/>
          <w:sz w:val="28"/>
          <w:szCs w:val="28"/>
        </w:rPr>
        <w:t>校外专家</w:t>
      </w:r>
      <w:r w:rsidR="00B1752D" w:rsidRPr="00C32BFD">
        <w:rPr>
          <w:rFonts w:ascii="仿宋" w:eastAsia="仿宋" w:hAnsi="仿宋" w:hint="eastAsia"/>
          <w:sz w:val="28"/>
          <w:szCs w:val="28"/>
        </w:rPr>
        <w:t>作“慕课、微课与翻转课堂”专题讲座，校领导、教师和教学管理人员共300余人参加</w:t>
      </w:r>
      <w:r w:rsidR="00E742F6">
        <w:rPr>
          <w:rFonts w:ascii="仿宋" w:eastAsia="仿宋" w:hAnsi="仿宋" w:hint="eastAsia"/>
          <w:sz w:val="28"/>
          <w:szCs w:val="28"/>
        </w:rPr>
        <w:t>。举办</w:t>
      </w:r>
      <w:proofErr w:type="gramStart"/>
      <w:r w:rsidR="00B1752D" w:rsidRPr="00C32BFD">
        <w:rPr>
          <w:rFonts w:ascii="仿宋" w:eastAsia="仿宋" w:hAnsi="仿宋" w:hint="eastAsia"/>
          <w:sz w:val="28"/>
          <w:szCs w:val="28"/>
        </w:rPr>
        <w:t>微课制作</w:t>
      </w:r>
      <w:proofErr w:type="gramEnd"/>
      <w:r w:rsidR="00B1752D" w:rsidRPr="00C32BFD">
        <w:rPr>
          <w:rFonts w:ascii="仿宋" w:eastAsia="仿宋" w:hAnsi="仿宋" w:hint="eastAsia"/>
          <w:sz w:val="28"/>
          <w:szCs w:val="28"/>
        </w:rPr>
        <w:t>经验分享沙龙活动，分享“微课”设计制作经验。</w:t>
      </w:r>
    </w:p>
    <w:p w:rsidR="00EF2CB6" w:rsidRDefault="00EF2CB6" w:rsidP="00CE07E9">
      <w:pPr>
        <w:ind w:firstLineChars="200" w:firstLine="560"/>
        <w:rPr>
          <w:rFonts w:ascii="仿宋" w:eastAsia="仿宋" w:hAnsi="仿宋"/>
          <w:sz w:val="28"/>
          <w:szCs w:val="28"/>
        </w:rPr>
      </w:pPr>
      <w:r>
        <w:rPr>
          <w:rFonts w:ascii="仿宋" w:eastAsia="仿宋" w:hAnsi="仿宋" w:hint="eastAsia"/>
          <w:sz w:val="28"/>
          <w:szCs w:val="28"/>
        </w:rPr>
        <w:t>继续开展</w:t>
      </w:r>
      <w:r w:rsidR="00CE07E9" w:rsidRPr="00C32BFD">
        <w:rPr>
          <w:rFonts w:ascii="仿宋" w:eastAsia="仿宋" w:hAnsi="仿宋" w:hint="eastAsia"/>
          <w:sz w:val="28"/>
          <w:szCs w:val="28"/>
        </w:rPr>
        <w:t>大学英语教学改革，推动学生自主学习。</w:t>
      </w:r>
      <w:r w:rsidRPr="00EF2CB6">
        <w:rPr>
          <w:rFonts w:ascii="仿宋" w:eastAsia="仿宋" w:hAnsi="仿宋" w:hint="eastAsia"/>
          <w:sz w:val="28"/>
          <w:szCs w:val="28"/>
        </w:rPr>
        <w:t>通过多年来的积累，学校已经在信息化教育资源共享平台建设方面取得了一定的进展，特别是蓝</w:t>
      </w:r>
      <w:proofErr w:type="gramStart"/>
      <w:r w:rsidRPr="00EF2CB6">
        <w:rPr>
          <w:rFonts w:ascii="仿宋" w:eastAsia="仿宋" w:hAnsi="仿宋" w:hint="eastAsia"/>
          <w:sz w:val="28"/>
          <w:szCs w:val="28"/>
        </w:rPr>
        <w:t>鸽语言</w:t>
      </w:r>
      <w:proofErr w:type="gramEnd"/>
      <w:r w:rsidRPr="00EF2CB6">
        <w:rPr>
          <w:rFonts w:ascii="仿宋" w:eastAsia="仿宋" w:hAnsi="仿宋" w:hint="eastAsia"/>
          <w:sz w:val="28"/>
          <w:szCs w:val="28"/>
        </w:rPr>
        <w:t>学科平台的推广，为大学英语课程提供了自主学习平台，帮助每年近3000名非外语专业学生参与自主学习课程。</w:t>
      </w:r>
    </w:p>
    <w:p w:rsidR="005E4213" w:rsidRPr="00C32BFD" w:rsidRDefault="005E4213" w:rsidP="005E4213">
      <w:pPr>
        <w:ind w:firstLineChars="200" w:firstLine="560"/>
        <w:rPr>
          <w:rFonts w:ascii="仿宋" w:eastAsia="仿宋" w:hAnsi="仿宋"/>
          <w:sz w:val="28"/>
          <w:szCs w:val="28"/>
        </w:rPr>
      </w:pPr>
      <w:r w:rsidRPr="00C32BFD">
        <w:rPr>
          <w:rFonts w:ascii="仿宋" w:eastAsia="仿宋" w:hAnsi="仿宋" w:hint="eastAsia"/>
          <w:sz w:val="28"/>
          <w:szCs w:val="28"/>
        </w:rPr>
        <w:t>从2015</w:t>
      </w:r>
      <w:r w:rsidR="00784365">
        <w:rPr>
          <w:rFonts w:ascii="仿宋" w:eastAsia="仿宋" w:hAnsi="仿宋" w:hint="eastAsia"/>
          <w:sz w:val="28"/>
          <w:szCs w:val="28"/>
        </w:rPr>
        <w:t>级开始，管理学院推行</w:t>
      </w:r>
      <w:r w:rsidRPr="00C32BFD">
        <w:rPr>
          <w:rFonts w:ascii="仿宋" w:eastAsia="仿宋" w:hAnsi="仿宋" w:hint="eastAsia"/>
          <w:sz w:val="28"/>
          <w:szCs w:val="28"/>
        </w:rPr>
        <w:t>“大专业”选修制度，</w:t>
      </w:r>
      <w:r w:rsidR="00ED0E6F" w:rsidRPr="00C32BFD">
        <w:rPr>
          <w:rFonts w:ascii="仿宋" w:eastAsia="仿宋" w:hAnsi="仿宋" w:hint="eastAsia"/>
          <w:sz w:val="28"/>
          <w:szCs w:val="28"/>
        </w:rPr>
        <w:t>学生除选修本专业设置的专业选修课程外，还可选修管理学院内其它所有专业设置的专业选修课程，一并计入专业选修课程模块学分。</w:t>
      </w:r>
      <w:r w:rsidRPr="00C32BFD">
        <w:rPr>
          <w:rFonts w:ascii="仿宋" w:eastAsia="仿宋" w:hAnsi="仿宋" w:hint="eastAsia"/>
          <w:sz w:val="28"/>
          <w:szCs w:val="28"/>
        </w:rPr>
        <w:t>在加强基础理论知识学习的同时，倡导学生自主构建知识体系，体现分类培养，提高学生综合素质。</w:t>
      </w:r>
    </w:p>
    <w:p w:rsidR="00086D74" w:rsidRDefault="00086D74" w:rsidP="00193A15">
      <w:pPr>
        <w:rPr>
          <w:rFonts w:ascii="宋体" w:hAnsi="宋体" w:cs="宋体"/>
          <w:color w:val="000000" w:themeColor="text1"/>
          <w:kern w:val="0"/>
          <w:sz w:val="28"/>
          <w:szCs w:val="28"/>
        </w:rPr>
      </w:pPr>
    </w:p>
    <w:p w:rsidR="00147E89" w:rsidRDefault="00147E89" w:rsidP="00784365">
      <w:pPr>
        <w:rPr>
          <w:rFonts w:ascii="Times New Roman" w:eastAsia="黑体" w:hAnsi="Times New Roman" w:cs="Times New Roman"/>
          <w:b/>
          <w:bCs/>
          <w:kern w:val="44"/>
          <w:sz w:val="36"/>
          <w:szCs w:val="36"/>
        </w:rPr>
      </w:pPr>
      <w:r>
        <w:rPr>
          <w:rFonts w:ascii="Times New Roman" w:eastAsia="黑体" w:hAnsi="Times New Roman" w:cs="Times New Roman" w:hint="eastAsia"/>
          <w:b/>
          <w:bCs/>
          <w:kern w:val="44"/>
          <w:sz w:val="36"/>
          <w:szCs w:val="36"/>
        </w:rPr>
        <w:t>五、质量保障体系建设</w:t>
      </w:r>
    </w:p>
    <w:p w:rsidR="00C14E71" w:rsidRPr="003A3BA8" w:rsidRDefault="00036831" w:rsidP="00C81C6F">
      <w:pPr>
        <w:spacing w:line="560" w:lineRule="exact"/>
        <w:ind w:firstLineChars="200" w:firstLine="560"/>
        <w:rPr>
          <w:rFonts w:ascii="仿宋_GB2312" w:eastAsia="仿宋_GB2312" w:hAnsi="Times New Roman" w:cs="仿宋_GB2312"/>
          <w:sz w:val="32"/>
          <w:szCs w:val="32"/>
        </w:rPr>
      </w:pPr>
      <w:r w:rsidRPr="00C81C6F">
        <w:rPr>
          <w:rFonts w:ascii="仿宋" w:eastAsia="仿宋" w:hAnsi="仿宋" w:hint="eastAsia"/>
          <w:sz w:val="28"/>
          <w:szCs w:val="28"/>
        </w:rPr>
        <w:t>2015—2016学年，学校坚持“以评促建、以评促改、以评促管、评建结合、提高质量”的评建工作方针，全面贯彻</w:t>
      </w:r>
      <w:r w:rsidR="00180DAF" w:rsidRPr="00C81C6F">
        <w:rPr>
          <w:rFonts w:ascii="仿宋" w:eastAsia="仿宋" w:hAnsi="仿宋" w:hint="eastAsia"/>
          <w:sz w:val="28"/>
          <w:szCs w:val="28"/>
        </w:rPr>
        <w:t>落实</w:t>
      </w:r>
      <w:r w:rsidRPr="00C81C6F">
        <w:rPr>
          <w:rFonts w:ascii="仿宋" w:eastAsia="仿宋" w:hAnsi="仿宋" w:hint="eastAsia"/>
          <w:sz w:val="28"/>
          <w:szCs w:val="28"/>
        </w:rPr>
        <w:t>《广东培正学院本科教学工作审核评估工作方案》。</w:t>
      </w:r>
      <w:r w:rsidR="00180DAF" w:rsidRPr="00C81C6F">
        <w:rPr>
          <w:rFonts w:ascii="仿宋" w:eastAsia="仿宋" w:hAnsi="仿宋" w:hint="eastAsia"/>
          <w:sz w:val="28"/>
          <w:szCs w:val="28"/>
        </w:rPr>
        <w:t>通过</w:t>
      </w:r>
      <w:r w:rsidR="00D5644F">
        <w:rPr>
          <w:rFonts w:ascii="仿宋" w:eastAsia="仿宋" w:hAnsi="仿宋" w:hint="eastAsia"/>
          <w:sz w:val="28"/>
          <w:szCs w:val="28"/>
        </w:rPr>
        <w:t>组织全校教职员工</w:t>
      </w:r>
      <w:r w:rsidR="00180DAF" w:rsidRPr="00C81C6F">
        <w:rPr>
          <w:rFonts w:ascii="仿宋" w:eastAsia="仿宋" w:hAnsi="仿宋" w:hint="eastAsia"/>
          <w:sz w:val="28"/>
          <w:szCs w:val="28"/>
        </w:rPr>
        <w:t>认真学习审核评估</w:t>
      </w:r>
      <w:r w:rsidR="00BD6E73">
        <w:rPr>
          <w:rFonts w:ascii="仿宋" w:eastAsia="仿宋" w:hAnsi="仿宋" w:hint="eastAsia"/>
          <w:sz w:val="28"/>
          <w:szCs w:val="28"/>
        </w:rPr>
        <w:t>文件，了解评估目标及要求，明确自身不足</w:t>
      </w:r>
      <w:r w:rsidR="00A633BF" w:rsidRPr="00C81C6F">
        <w:rPr>
          <w:rFonts w:ascii="仿宋" w:eastAsia="仿宋" w:hAnsi="仿宋" w:hint="eastAsia"/>
          <w:sz w:val="28"/>
          <w:szCs w:val="28"/>
        </w:rPr>
        <w:t>之处，提出进</w:t>
      </w:r>
      <w:r w:rsidR="00A633BF" w:rsidRPr="00C81C6F">
        <w:rPr>
          <w:rFonts w:ascii="仿宋" w:eastAsia="仿宋" w:hAnsi="仿宋" w:hint="eastAsia"/>
          <w:sz w:val="28"/>
          <w:szCs w:val="28"/>
        </w:rPr>
        <w:lastRenderedPageBreak/>
        <w:t>一步改进和完善</w:t>
      </w:r>
      <w:r w:rsidRPr="00C81C6F">
        <w:rPr>
          <w:rFonts w:ascii="仿宋" w:eastAsia="仿宋" w:hAnsi="仿宋" w:hint="eastAsia"/>
          <w:sz w:val="28"/>
          <w:szCs w:val="28"/>
        </w:rPr>
        <w:t>措施，</w:t>
      </w:r>
      <w:r w:rsidR="00A633BF" w:rsidRPr="00C81C6F">
        <w:rPr>
          <w:rFonts w:ascii="仿宋" w:eastAsia="仿宋" w:hAnsi="仿宋" w:hint="eastAsia"/>
          <w:sz w:val="28"/>
          <w:szCs w:val="28"/>
        </w:rPr>
        <w:t>不断</w:t>
      </w:r>
      <w:r w:rsidR="00180DAF" w:rsidRPr="00C81C6F">
        <w:rPr>
          <w:rFonts w:ascii="仿宋" w:eastAsia="仿宋" w:hAnsi="仿宋" w:hint="eastAsia"/>
          <w:sz w:val="28"/>
          <w:szCs w:val="28"/>
        </w:rPr>
        <w:t>加强</w:t>
      </w:r>
      <w:r w:rsidRPr="00C81C6F">
        <w:rPr>
          <w:rFonts w:ascii="仿宋" w:eastAsia="仿宋" w:hAnsi="仿宋" w:hint="eastAsia"/>
          <w:sz w:val="28"/>
          <w:szCs w:val="28"/>
        </w:rPr>
        <w:t>教学质量保障体系建设。</w:t>
      </w:r>
    </w:p>
    <w:p w:rsidR="00086D74" w:rsidRPr="006F7E77" w:rsidRDefault="00602FDA" w:rsidP="006F7E77">
      <w:pPr>
        <w:ind w:firstLineChars="200" w:firstLine="562"/>
        <w:rPr>
          <w:rFonts w:ascii="Arial" w:eastAsia="仿宋_GB2312" w:hAnsi="Arial" w:cs="Times New Roman"/>
          <w:b/>
          <w:bCs/>
          <w:sz w:val="28"/>
          <w:szCs w:val="28"/>
        </w:rPr>
      </w:pPr>
      <w:r w:rsidRPr="006F7E77">
        <w:rPr>
          <w:rFonts w:ascii="Arial" w:eastAsia="仿宋_GB2312" w:hAnsi="Arial" w:cs="Times New Roman" w:hint="eastAsia"/>
          <w:b/>
          <w:bCs/>
          <w:sz w:val="28"/>
          <w:szCs w:val="28"/>
        </w:rPr>
        <w:t>（一）</w:t>
      </w:r>
      <w:r w:rsidR="00812591">
        <w:rPr>
          <w:rFonts w:ascii="Arial" w:eastAsia="仿宋_GB2312" w:hAnsi="Arial" w:cs="Times New Roman" w:hint="eastAsia"/>
          <w:b/>
          <w:bCs/>
          <w:sz w:val="28"/>
          <w:szCs w:val="28"/>
        </w:rPr>
        <w:t>积极推动教育管理</w:t>
      </w:r>
      <w:r w:rsidR="00360874">
        <w:rPr>
          <w:rFonts w:ascii="Arial" w:eastAsia="仿宋_GB2312" w:hAnsi="Arial" w:cs="Times New Roman" w:hint="eastAsia"/>
          <w:b/>
          <w:bCs/>
          <w:sz w:val="28"/>
          <w:szCs w:val="28"/>
        </w:rPr>
        <w:t>机制</w:t>
      </w:r>
      <w:r w:rsidR="00812591">
        <w:rPr>
          <w:rFonts w:ascii="Arial" w:eastAsia="仿宋_GB2312" w:hAnsi="Arial" w:cs="Times New Roman" w:hint="eastAsia"/>
          <w:b/>
          <w:bCs/>
          <w:sz w:val="28"/>
          <w:szCs w:val="28"/>
        </w:rPr>
        <w:t>改革与发展</w:t>
      </w:r>
    </w:p>
    <w:p w:rsidR="00611846" w:rsidRPr="006F7E77" w:rsidRDefault="00602FDA" w:rsidP="00892BD3">
      <w:pPr>
        <w:ind w:firstLineChars="200" w:firstLine="560"/>
        <w:rPr>
          <w:rFonts w:ascii="仿宋" w:eastAsia="仿宋" w:hAnsi="仿宋"/>
          <w:sz w:val="28"/>
          <w:szCs w:val="28"/>
        </w:rPr>
      </w:pPr>
      <w:r w:rsidRPr="006F7E77">
        <w:rPr>
          <w:rFonts w:ascii="仿宋" w:eastAsia="仿宋" w:hAnsi="仿宋" w:hint="eastAsia"/>
          <w:sz w:val="28"/>
          <w:szCs w:val="28"/>
        </w:rPr>
        <w:t>为进一步推进以《</w:t>
      </w:r>
      <w:r w:rsidR="001D48D9">
        <w:rPr>
          <w:rFonts w:ascii="仿宋" w:eastAsia="仿宋" w:hAnsi="仿宋" w:hint="eastAsia"/>
          <w:sz w:val="28"/>
          <w:szCs w:val="28"/>
        </w:rPr>
        <w:t>广东培正学院</w:t>
      </w:r>
      <w:r w:rsidRPr="006F7E77">
        <w:rPr>
          <w:rFonts w:ascii="仿宋" w:eastAsia="仿宋" w:hAnsi="仿宋" w:hint="eastAsia"/>
          <w:sz w:val="28"/>
          <w:szCs w:val="28"/>
        </w:rPr>
        <w:t>章程》为核心的学校制度建设，加快形成依法办学、自主管理、民主监督、社会参与的现代大学制度，</w:t>
      </w:r>
      <w:r w:rsidR="0028449F" w:rsidRPr="006F7E77">
        <w:rPr>
          <w:rFonts w:ascii="仿宋" w:eastAsia="仿宋" w:hAnsi="仿宋" w:hint="eastAsia"/>
          <w:sz w:val="28"/>
          <w:szCs w:val="28"/>
        </w:rPr>
        <w:t>学校根据《</w:t>
      </w:r>
      <w:r w:rsidRPr="006F7E77">
        <w:rPr>
          <w:rFonts w:ascii="仿宋" w:eastAsia="仿宋" w:hAnsi="仿宋" w:hint="eastAsia"/>
          <w:sz w:val="28"/>
          <w:szCs w:val="28"/>
        </w:rPr>
        <w:t>教</w:t>
      </w:r>
      <w:r w:rsidR="0028449F" w:rsidRPr="006F7E77">
        <w:rPr>
          <w:rFonts w:ascii="仿宋" w:eastAsia="仿宋" w:hAnsi="仿宋" w:hint="eastAsia"/>
          <w:sz w:val="28"/>
          <w:szCs w:val="28"/>
        </w:rPr>
        <w:t>育法》及省市教育行政部门文件精神，积极完善各项管理制度，将</w:t>
      </w:r>
      <w:r w:rsidRPr="006F7E77">
        <w:rPr>
          <w:rFonts w:ascii="仿宋" w:eastAsia="仿宋" w:hAnsi="仿宋" w:hint="eastAsia"/>
          <w:sz w:val="28"/>
          <w:szCs w:val="28"/>
        </w:rPr>
        <w:t>工作逐步纳入规范化、法治化轨道。</w:t>
      </w:r>
    </w:p>
    <w:p w:rsidR="00611846" w:rsidRDefault="00602FDA" w:rsidP="00892BD3">
      <w:pPr>
        <w:ind w:firstLineChars="200" w:firstLine="560"/>
        <w:rPr>
          <w:rFonts w:ascii="仿宋" w:eastAsia="仿宋" w:hAnsi="仿宋"/>
          <w:sz w:val="28"/>
          <w:szCs w:val="28"/>
        </w:rPr>
      </w:pPr>
      <w:r w:rsidRPr="006F7E77">
        <w:rPr>
          <w:rFonts w:ascii="仿宋" w:eastAsia="仿宋" w:hAnsi="仿宋" w:hint="eastAsia"/>
          <w:sz w:val="28"/>
          <w:szCs w:val="28"/>
        </w:rPr>
        <w:t>学校</w:t>
      </w:r>
      <w:r w:rsidR="00892BD3" w:rsidRPr="006F7E77">
        <w:rPr>
          <w:rFonts w:ascii="仿宋" w:eastAsia="仿宋" w:hAnsi="仿宋" w:hint="eastAsia"/>
          <w:sz w:val="28"/>
          <w:szCs w:val="28"/>
        </w:rPr>
        <w:t>坚持</w:t>
      </w:r>
      <w:r w:rsidRPr="006F7E77">
        <w:rPr>
          <w:rFonts w:ascii="仿宋" w:eastAsia="仿宋" w:hAnsi="仿宋" w:hint="eastAsia"/>
          <w:sz w:val="28"/>
          <w:szCs w:val="28"/>
        </w:rPr>
        <w:t>实行“董事会领导、校长负责、党委政治核心”的科学治理体制</w:t>
      </w:r>
      <w:r w:rsidR="00727373">
        <w:rPr>
          <w:rFonts w:ascii="仿宋" w:eastAsia="仿宋" w:hAnsi="仿宋" w:hint="eastAsia"/>
          <w:sz w:val="28"/>
          <w:szCs w:val="28"/>
        </w:rPr>
        <w:t>。</w:t>
      </w:r>
      <w:r w:rsidRPr="006F7E77">
        <w:rPr>
          <w:rFonts w:ascii="仿宋" w:eastAsia="仿宋" w:hAnsi="仿宋" w:hint="eastAsia"/>
          <w:sz w:val="28"/>
          <w:szCs w:val="28"/>
        </w:rPr>
        <w:t>董</w:t>
      </w:r>
      <w:r w:rsidR="00727373">
        <w:rPr>
          <w:rFonts w:ascii="仿宋" w:eastAsia="仿宋" w:hAnsi="仿宋" w:hint="eastAsia"/>
          <w:sz w:val="28"/>
          <w:szCs w:val="28"/>
        </w:rPr>
        <w:t>事会对学校进行</w:t>
      </w:r>
      <w:r w:rsidR="006F7E77">
        <w:rPr>
          <w:rFonts w:ascii="仿宋" w:eastAsia="仿宋" w:hAnsi="仿宋" w:hint="eastAsia"/>
          <w:sz w:val="28"/>
          <w:szCs w:val="28"/>
        </w:rPr>
        <w:t>领导和管理，制定学校的发展规划和发展策略；</w:t>
      </w:r>
      <w:r w:rsidRPr="006F7E77">
        <w:rPr>
          <w:rFonts w:ascii="仿宋" w:eastAsia="仿宋" w:hAnsi="仿宋" w:hint="eastAsia"/>
          <w:sz w:val="28"/>
          <w:szCs w:val="28"/>
        </w:rPr>
        <w:t>通过</w:t>
      </w:r>
      <w:r w:rsidR="006F7E77">
        <w:rPr>
          <w:rFonts w:ascii="仿宋" w:eastAsia="仿宋" w:hAnsi="仿宋" w:hint="eastAsia"/>
          <w:sz w:val="28"/>
          <w:szCs w:val="28"/>
        </w:rPr>
        <w:t>定期召开校长办公会议</w:t>
      </w:r>
      <w:r w:rsidRPr="006F7E77">
        <w:rPr>
          <w:rFonts w:ascii="仿宋" w:eastAsia="仿宋" w:hAnsi="仿宋" w:hint="eastAsia"/>
          <w:sz w:val="28"/>
          <w:szCs w:val="28"/>
        </w:rPr>
        <w:t>执行学校</w:t>
      </w:r>
      <w:r w:rsidR="006F7E77">
        <w:rPr>
          <w:rFonts w:ascii="仿宋" w:eastAsia="仿宋" w:hAnsi="仿宋" w:hint="eastAsia"/>
          <w:sz w:val="28"/>
          <w:szCs w:val="28"/>
        </w:rPr>
        <w:t>董事会的决定，讨论并决定学校教育教学和行政管理中遇到的重要事项；建立</w:t>
      </w:r>
      <w:r w:rsidR="00892BD3" w:rsidRPr="006F7E77">
        <w:rPr>
          <w:rFonts w:ascii="仿宋" w:eastAsia="仿宋" w:hAnsi="仿宋" w:hint="eastAsia"/>
          <w:sz w:val="28"/>
          <w:szCs w:val="28"/>
        </w:rPr>
        <w:t>党委委员工作会议制度，</w:t>
      </w:r>
      <w:r w:rsidR="00611846" w:rsidRPr="006F7E77">
        <w:rPr>
          <w:rFonts w:ascii="仿宋" w:eastAsia="仿宋" w:hAnsi="仿宋" w:hint="eastAsia"/>
          <w:sz w:val="28"/>
          <w:szCs w:val="28"/>
        </w:rPr>
        <w:t>每月</w:t>
      </w:r>
      <w:r w:rsidR="00351176" w:rsidRPr="006F7E77">
        <w:rPr>
          <w:rFonts w:ascii="仿宋" w:eastAsia="仿宋" w:hAnsi="仿宋" w:hint="eastAsia"/>
          <w:sz w:val="28"/>
          <w:szCs w:val="28"/>
        </w:rPr>
        <w:t>定期</w:t>
      </w:r>
      <w:r w:rsidR="00611846" w:rsidRPr="006F7E77">
        <w:rPr>
          <w:rFonts w:ascii="仿宋" w:eastAsia="仿宋" w:hAnsi="仿宋" w:hint="eastAsia"/>
          <w:sz w:val="28"/>
          <w:szCs w:val="28"/>
        </w:rPr>
        <w:t>召开</w:t>
      </w:r>
      <w:r w:rsidR="00892BD3" w:rsidRPr="006F7E77">
        <w:rPr>
          <w:rFonts w:ascii="仿宋" w:eastAsia="仿宋" w:hAnsi="仿宋" w:hint="eastAsia"/>
          <w:sz w:val="28"/>
          <w:szCs w:val="28"/>
        </w:rPr>
        <w:t>党委委员工作会议，讨论决定党内各项事务，制定和发布</w:t>
      </w:r>
      <w:r w:rsidR="00733B38">
        <w:rPr>
          <w:rFonts w:ascii="仿宋" w:eastAsia="仿宋" w:hAnsi="仿宋" w:hint="eastAsia"/>
          <w:sz w:val="28"/>
          <w:szCs w:val="28"/>
        </w:rPr>
        <w:t>党建制度</w:t>
      </w:r>
      <w:r w:rsidR="00D476DA">
        <w:rPr>
          <w:rFonts w:ascii="仿宋" w:eastAsia="仿宋" w:hAnsi="仿宋" w:hint="eastAsia"/>
          <w:sz w:val="28"/>
          <w:szCs w:val="28"/>
        </w:rPr>
        <w:t>，本学年</w:t>
      </w:r>
      <w:r w:rsidR="00611846" w:rsidRPr="006F7E77">
        <w:rPr>
          <w:rFonts w:ascii="仿宋" w:eastAsia="仿宋" w:hAnsi="仿宋" w:hint="eastAsia"/>
          <w:sz w:val="28"/>
          <w:szCs w:val="28"/>
        </w:rPr>
        <w:t>完成了9个党总支以及3个直属党支部的换届选举</w:t>
      </w:r>
      <w:r w:rsidR="00D476DA">
        <w:rPr>
          <w:rFonts w:ascii="仿宋" w:eastAsia="仿宋" w:hAnsi="仿宋" w:hint="eastAsia"/>
          <w:sz w:val="28"/>
          <w:szCs w:val="28"/>
        </w:rPr>
        <w:t>工作</w:t>
      </w:r>
      <w:r w:rsidR="00611846" w:rsidRPr="006F7E77">
        <w:rPr>
          <w:rFonts w:ascii="仿宋" w:eastAsia="仿宋" w:hAnsi="仿宋" w:hint="eastAsia"/>
          <w:sz w:val="28"/>
          <w:szCs w:val="28"/>
        </w:rPr>
        <w:t>，有力地加强了基层党组织的战斗力。</w:t>
      </w:r>
    </w:p>
    <w:p w:rsidR="00B30D8C" w:rsidRDefault="00B30D8C" w:rsidP="000817B5">
      <w:pPr>
        <w:ind w:firstLineChars="200" w:firstLine="560"/>
        <w:rPr>
          <w:rFonts w:ascii="仿宋" w:eastAsia="仿宋" w:hAnsi="仿宋"/>
          <w:sz w:val="28"/>
          <w:szCs w:val="28"/>
        </w:rPr>
      </w:pPr>
      <w:r>
        <w:rPr>
          <w:rFonts w:ascii="仿宋" w:eastAsia="仿宋" w:hAnsi="仿宋" w:hint="eastAsia"/>
          <w:sz w:val="28"/>
          <w:szCs w:val="28"/>
        </w:rPr>
        <w:t>2015—2016学年，学校举办</w:t>
      </w:r>
      <w:r w:rsidR="00904F66">
        <w:rPr>
          <w:rFonts w:ascii="仿宋" w:eastAsia="仿宋" w:hAnsi="仿宋" w:hint="eastAsia"/>
          <w:sz w:val="28"/>
          <w:szCs w:val="28"/>
        </w:rPr>
        <w:t>3</w:t>
      </w:r>
      <w:r>
        <w:rPr>
          <w:rFonts w:ascii="仿宋" w:eastAsia="仿宋" w:hAnsi="仿宋" w:hint="eastAsia"/>
          <w:sz w:val="28"/>
          <w:szCs w:val="28"/>
        </w:rPr>
        <w:t>次理论中心组学习论坛，深入学习</w:t>
      </w:r>
      <w:r w:rsidR="00CA63CF">
        <w:rPr>
          <w:rFonts w:ascii="仿宋" w:eastAsia="仿宋" w:hAnsi="仿宋" w:hint="eastAsia"/>
          <w:sz w:val="28"/>
          <w:szCs w:val="28"/>
        </w:rPr>
        <w:t>党的十八大和习近平总书记系列重要讲话</w:t>
      </w:r>
      <w:r w:rsidRPr="00B30D8C">
        <w:rPr>
          <w:rFonts w:ascii="仿宋" w:eastAsia="仿宋" w:hAnsi="仿宋" w:hint="eastAsia"/>
          <w:sz w:val="28"/>
          <w:szCs w:val="28"/>
        </w:rPr>
        <w:t>精神，主动适应经济社会发展新常态，全面深化教育综合改革。</w:t>
      </w:r>
      <w:r>
        <w:rPr>
          <w:rFonts w:ascii="仿宋" w:eastAsia="仿宋" w:hAnsi="仿宋" w:hint="eastAsia"/>
          <w:sz w:val="28"/>
          <w:szCs w:val="28"/>
        </w:rPr>
        <w:t>2015年11</w:t>
      </w:r>
      <w:r w:rsidR="008973DB">
        <w:rPr>
          <w:rFonts w:ascii="仿宋" w:eastAsia="仿宋" w:hAnsi="仿宋" w:hint="eastAsia"/>
          <w:sz w:val="28"/>
          <w:szCs w:val="28"/>
        </w:rPr>
        <w:t>月，</w:t>
      </w:r>
      <w:r w:rsidRPr="00B30D8C">
        <w:rPr>
          <w:rFonts w:ascii="仿宋" w:eastAsia="仿宋" w:hAnsi="仿宋" w:hint="eastAsia"/>
          <w:sz w:val="28"/>
          <w:szCs w:val="28"/>
        </w:rPr>
        <w:t>第十三次理论</w:t>
      </w:r>
      <w:r>
        <w:rPr>
          <w:rFonts w:ascii="仿宋" w:eastAsia="仿宋" w:hAnsi="仿宋" w:hint="eastAsia"/>
          <w:sz w:val="28"/>
          <w:szCs w:val="28"/>
        </w:rPr>
        <w:t>中心组学习论坛</w:t>
      </w:r>
      <w:r w:rsidRPr="00B30D8C">
        <w:rPr>
          <w:rFonts w:ascii="仿宋" w:eastAsia="仿宋" w:hAnsi="仿宋" w:hint="eastAsia"/>
          <w:sz w:val="28"/>
          <w:szCs w:val="28"/>
        </w:rPr>
        <w:t>以“走进企业，探索校企多维合作之路”为主题，董事会和</w:t>
      </w:r>
      <w:proofErr w:type="gramStart"/>
      <w:r w:rsidRPr="00B30D8C">
        <w:rPr>
          <w:rFonts w:ascii="仿宋" w:eastAsia="仿宋" w:hAnsi="仿宋" w:hint="eastAsia"/>
          <w:sz w:val="28"/>
          <w:szCs w:val="28"/>
        </w:rPr>
        <w:t>校领导</w:t>
      </w:r>
      <w:proofErr w:type="gramEnd"/>
      <w:r w:rsidRPr="00B30D8C">
        <w:rPr>
          <w:rFonts w:ascii="仿宋" w:eastAsia="仿宋" w:hAnsi="仿宋" w:hint="eastAsia"/>
          <w:sz w:val="28"/>
          <w:szCs w:val="28"/>
        </w:rPr>
        <w:t>带领全体中层干部赴花都万达文化旅游</w:t>
      </w:r>
      <w:proofErr w:type="gramStart"/>
      <w:r w:rsidRPr="00B30D8C">
        <w:rPr>
          <w:rFonts w:ascii="仿宋" w:eastAsia="仿宋" w:hAnsi="仿宋" w:hint="eastAsia"/>
          <w:sz w:val="28"/>
          <w:szCs w:val="28"/>
        </w:rPr>
        <w:t>城学</w:t>
      </w:r>
      <w:r w:rsidR="00A2174D">
        <w:rPr>
          <w:rFonts w:ascii="仿宋" w:eastAsia="仿宋" w:hAnsi="仿宋" w:hint="eastAsia"/>
          <w:sz w:val="28"/>
          <w:szCs w:val="28"/>
        </w:rPr>
        <w:t>习</w:t>
      </w:r>
      <w:proofErr w:type="gramEnd"/>
      <w:r w:rsidR="00A2174D">
        <w:rPr>
          <w:rFonts w:ascii="仿宋" w:eastAsia="仿宋" w:hAnsi="仿宋" w:hint="eastAsia"/>
          <w:sz w:val="28"/>
          <w:szCs w:val="28"/>
        </w:rPr>
        <w:t>交流，了解</w:t>
      </w:r>
      <w:r w:rsidR="008973DB">
        <w:rPr>
          <w:rFonts w:ascii="仿宋" w:eastAsia="仿宋" w:hAnsi="仿宋" w:hint="eastAsia"/>
          <w:sz w:val="28"/>
          <w:szCs w:val="28"/>
        </w:rPr>
        <w:t>毕业生在</w:t>
      </w:r>
      <w:r w:rsidR="00CA63CF">
        <w:rPr>
          <w:rFonts w:ascii="仿宋" w:eastAsia="仿宋" w:hAnsi="仿宋" w:hint="eastAsia"/>
          <w:sz w:val="28"/>
          <w:szCs w:val="28"/>
        </w:rPr>
        <w:t>各个工作岗位上工作情况和企业对人才的需求，深入探讨</w:t>
      </w:r>
      <w:r w:rsidRPr="00B30D8C">
        <w:rPr>
          <w:rFonts w:ascii="仿宋" w:eastAsia="仿宋" w:hAnsi="仿宋" w:hint="eastAsia"/>
          <w:sz w:val="28"/>
          <w:szCs w:val="28"/>
        </w:rPr>
        <w:t>加强校企合作平台建设，推动协同育人。</w:t>
      </w:r>
    </w:p>
    <w:p w:rsidR="003E5E5E" w:rsidRPr="006F7E77" w:rsidRDefault="000A42EE" w:rsidP="003E5E5E">
      <w:pPr>
        <w:ind w:firstLineChars="200" w:firstLine="560"/>
        <w:rPr>
          <w:rFonts w:ascii="仿宋" w:eastAsia="仿宋" w:hAnsi="仿宋"/>
          <w:sz w:val="28"/>
          <w:szCs w:val="28"/>
        </w:rPr>
      </w:pPr>
      <w:r w:rsidRPr="000A42EE">
        <w:rPr>
          <w:rFonts w:ascii="仿宋" w:eastAsia="仿宋" w:hAnsi="仿宋" w:hint="eastAsia"/>
          <w:sz w:val="28"/>
          <w:szCs w:val="28"/>
        </w:rPr>
        <w:t>为切实落实教学中心地位，2015年12月，学校建立领导联系教学院系制度。每名校领导均与教学院系建立相对稳定的联系，每学期</w:t>
      </w:r>
      <w:r w:rsidRPr="000A42EE">
        <w:rPr>
          <w:rFonts w:ascii="仿宋" w:eastAsia="仿宋" w:hAnsi="仿宋" w:hint="eastAsia"/>
          <w:sz w:val="28"/>
          <w:szCs w:val="28"/>
        </w:rPr>
        <w:lastRenderedPageBreak/>
        <w:t>到所联系教学院系走访、听课3次以上。</w:t>
      </w:r>
      <w:r w:rsidR="001845E2">
        <w:rPr>
          <w:rFonts w:ascii="仿宋" w:eastAsia="仿宋" w:hAnsi="仿宋" w:hint="eastAsia"/>
          <w:sz w:val="28"/>
          <w:szCs w:val="28"/>
        </w:rPr>
        <w:t>校领导</w:t>
      </w:r>
      <w:r w:rsidRPr="000A42EE">
        <w:rPr>
          <w:rFonts w:ascii="仿宋" w:eastAsia="仿宋" w:hAnsi="仿宋" w:hint="eastAsia"/>
          <w:sz w:val="28"/>
          <w:szCs w:val="28"/>
        </w:rPr>
        <w:t>深入基层</w:t>
      </w:r>
      <w:r w:rsidR="001845E2" w:rsidRPr="001845E2">
        <w:rPr>
          <w:rFonts w:ascii="仿宋" w:eastAsia="仿宋" w:hAnsi="仿宋" w:hint="eastAsia"/>
          <w:sz w:val="28"/>
          <w:szCs w:val="28"/>
        </w:rPr>
        <w:t>了解</w:t>
      </w:r>
      <w:r w:rsidR="001845E2">
        <w:rPr>
          <w:rFonts w:ascii="仿宋" w:eastAsia="仿宋" w:hAnsi="仿宋" w:hint="eastAsia"/>
          <w:sz w:val="28"/>
          <w:szCs w:val="28"/>
        </w:rPr>
        <w:t>实际情况，</w:t>
      </w:r>
      <w:r w:rsidRPr="000A42EE">
        <w:rPr>
          <w:rFonts w:ascii="仿宋" w:eastAsia="仿宋" w:hAnsi="仿宋" w:hint="eastAsia"/>
          <w:sz w:val="28"/>
          <w:szCs w:val="28"/>
        </w:rPr>
        <w:t>听取基层意见和建议，研究解决基层工作中出现的新情况、新问题，积极帮助教学院系解决改革与发展中</w:t>
      </w:r>
      <w:r w:rsidR="001845E2">
        <w:rPr>
          <w:rFonts w:ascii="仿宋" w:eastAsia="仿宋" w:hAnsi="仿宋" w:hint="eastAsia"/>
          <w:sz w:val="28"/>
          <w:szCs w:val="28"/>
        </w:rPr>
        <w:t>出现</w:t>
      </w:r>
      <w:r w:rsidRPr="000A42EE">
        <w:rPr>
          <w:rFonts w:ascii="仿宋" w:eastAsia="仿宋" w:hAnsi="仿宋" w:hint="eastAsia"/>
          <w:sz w:val="28"/>
          <w:szCs w:val="28"/>
        </w:rPr>
        <w:t>的实际问题。</w:t>
      </w:r>
    </w:p>
    <w:p w:rsidR="00602FDA" w:rsidRPr="003E5E5E" w:rsidRDefault="003E5E5E" w:rsidP="003E5E5E">
      <w:pPr>
        <w:ind w:firstLineChars="200" w:firstLine="560"/>
        <w:rPr>
          <w:rFonts w:ascii="仿宋" w:eastAsia="仿宋" w:hAnsi="仿宋"/>
          <w:sz w:val="28"/>
          <w:szCs w:val="28"/>
        </w:rPr>
      </w:pPr>
      <w:r w:rsidRPr="003E5E5E">
        <w:rPr>
          <w:rFonts w:ascii="仿宋" w:eastAsia="仿宋" w:hAnsi="仿宋" w:hint="eastAsia"/>
          <w:sz w:val="28"/>
          <w:szCs w:val="28"/>
        </w:rPr>
        <w:t>学校认真</w:t>
      </w:r>
      <w:r w:rsidR="00FB5D6A" w:rsidRPr="003E5E5E">
        <w:rPr>
          <w:rFonts w:ascii="仿宋" w:eastAsia="仿宋" w:hAnsi="仿宋" w:hint="eastAsia"/>
          <w:sz w:val="28"/>
          <w:szCs w:val="28"/>
        </w:rPr>
        <w:t>贯彻落实教育部《高等学校学术委员会规程》，组织完成学校学术委员会章程修订工作</w:t>
      </w:r>
      <w:r w:rsidR="00247C72">
        <w:rPr>
          <w:rFonts w:ascii="仿宋" w:eastAsia="仿宋" w:hAnsi="仿宋" w:hint="eastAsia"/>
          <w:sz w:val="28"/>
          <w:szCs w:val="28"/>
        </w:rPr>
        <w:t>。</w:t>
      </w:r>
      <w:r w:rsidR="00247C72" w:rsidRPr="00247C72">
        <w:rPr>
          <w:rFonts w:ascii="仿宋" w:eastAsia="仿宋" w:hAnsi="仿宋" w:hint="eastAsia"/>
          <w:sz w:val="28"/>
          <w:szCs w:val="28"/>
        </w:rPr>
        <w:t>2016年6月，学校在原《广东培正学院学术委员会工作</w:t>
      </w:r>
      <w:r w:rsidR="00247C72">
        <w:rPr>
          <w:rFonts w:ascii="仿宋" w:eastAsia="仿宋" w:hAnsi="仿宋" w:hint="eastAsia"/>
          <w:sz w:val="28"/>
          <w:szCs w:val="28"/>
        </w:rPr>
        <w:t>条例》基础上，重新制定了《广东培正学院学术委员会章程（试行）》</w:t>
      </w:r>
      <w:r w:rsidR="00FB5D6A" w:rsidRPr="003E5E5E">
        <w:rPr>
          <w:rFonts w:ascii="仿宋" w:eastAsia="仿宋" w:hAnsi="仿宋" w:hint="eastAsia"/>
          <w:sz w:val="28"/>
          <w:szCs w:val="28"/>
        </w:rPr>
        <w:t>。</w:t>
      </w:r>
      <w:r w:rsidR="001A31E9">
        <w:rPr>
          <w:rFonts w:ascii="仿宋" w:eastAsia="仿宋" w:hAnsi="仿宋" w:hint="eastAsia"/>
          <w:sz w:val="28"/>
          <w:szCs w:val="28"/>
        </w:rPr>
        <w:t>组建</w:t>
      </w:r>
      <w:r w:rsidR="00475B03">
        <w:rPr>
          <w:rFonts w:ascii="仿宋" w:eastAsia="仿宋" w:hAnsi="仿宋" w:hint="eastAsia"/>
          <w:sz w:val="28"/>
          <w:szCs w:val="28"/>
        </w:rPr>
        <w:t>新一届学术委员会，</w:t>
      </w:r>
      <w:r w:rsidR="00247C72" w:rsidRPr="00247C72">
        <w:rPr>
          <w:rFonts w:ascii="仿宋" w:eastAsia="仿宋" w:hAnsi="仿宋" w:hint="eastAsia"/>
          <w:sz w:val="28"/>
          <w:szCs w:val="28"/>
        </w:rPr>
        <w:t>在学术委</w:t>
      </w:r>
      <w:r w:rsidR="00475B03">
        <w:rPr>
          <w:rFonts w:ascii="仿宋" w:eastAsia="仿宋" w:hAnsi="仿宋" w:hint="eastAsia"/>
          <w:sz w:val="28"/>
          <w:szCs w:val="28"/>
        </w:rPr>
        <w:t>员会下设立学科建设与科学研究、教学指导、师资建设三个专门委员会，在二级教学院系设置学术分委员会</w:t>
      </w:r>
      <w:r w:rsidRPr="003E5E5E">
        <w:rPr>
          <w:rFonts w:ascii="仿宋" w:eastAsia="仿宋" w:hAnsi="仿宋" w:hint="eastAsia"/>
          <w:sz w:val="28"/>
          <w:szCs w:val="28"/>
        </w:rPr>
        <w:t>，充分发挥学术委员会在学术事务决策、审议、评定和咨询等方面的重要作用。</w:t>
      </w:r>
    </w:p>
    <w:p w:rsidR="009F18C9" w:rsidRPr="006C1862" w:rsidRDefault="00602FDA" w:rsidP="006C1862">
      <w:pPr>
        <w:ind w:firstLineChars="200" w:firstLine="560"/>
        <w:rPr>
          <w:rFonts w:ascii="仿宋" w:eastAsia="仿宋" w:hAnsi="仿宋"/>
          <w:sz w:val="28"/>
          <w:szCs w:val="28"/>
        </w:rPr>
      </w:pPr>
      <w:r w:rsidRPr="006C0648">
        <w:rPr>
          <w:rFonts w:ascii="仿宋" w:eastAsia="仿宋" w:hAnsi="仿宋" w:hint="eastAsia"/>
          <w:sz w:val="28"/>
          <w:szCs w:val="28"/>
        </w:rPr>
        <w:t>我校始终坚持坚持依法治校、科学治校和民主治校，民主参与制度完备，充分发挥教代会、工代会与学代会的民主管理和民主监督作用。2016年1</w:t>
      </w:r>
      <w:r w:rsidR="00270DBA">
        <w:rPr>
          <w:rFonts w:ascii="仿宋" w:eastAsia="仿宋" w:hAnsi="仿宋" w:hint="eastAsia"/>
          <w:sz w:val="28"/>
          <w:szCs w:val="28"/>
        </w:rPr>
        <w:t>月，</w:t>
      </w:r>
      <w:r w:rsidRPr="006C0648">
        <w:rPr>
          <w:rFonts w:ascii="仿宋" w:eastAsia="仿宋" w:hAnsi="仿宋" w:hint="eastAsia"/>
          <w:sz w:val="28"/>
          <w:szCs w:val="28"/>
        </w:rPr>
        <w:t>召开第二届教职工代表大会暨第五届工会会员代表大会第二次会议，来自27个部门工会小组的121名正式代表、特邀代表和列席代表参加会议。2016年6</w:t>
      </w:r>
      <w:r w:rsidR="00270DBA">
        <w:rPr>
          <w:rFonts w:ascii="仿宋" w:eastAsia="仿宋" w:hAnsi="仿宋" w:hint="eastAsia"/>
          <w:sz w:val="28"/>
          <w:szCs w:val="28"/>
        </w:rPr>
        <w:t>月，</w:t>
      </w:r>
      <w:r w:rsidRPr="006C0648">
        <w:rPr>
          <w:rFonts w:ascii="仿宋" w:eastAsia="仿宋" w:hAnsi="仿宋" w:hint="eastAsia"/>
          <w:sz w:val="28"/>
          <w:szCs w:val="28"/>
        </w:rPr>
        <w:t>举行第十九次学生代表大会，</w:t>
      </w:r>
      <w:r w:rsidR="00270DBA">
        <w:rPr>
          <w:rFonts w:ascii="仿宋" w:eastAsia="仿宋" w:hAnsi="仿宋" w:hint="eastAsia"/>
          <w:sz w:val="28"/>
          <w:szCs w:val="28"/>
        </w:rPr>
        <w:t>共有</w:t>
      </w:r>
      <w:r w:rsidRPr="006C0648">
        <w:rPr>
          <w:rFonts w:ascii="仿宋" w:eastAsia="仿宋" w:hAnsi="仿宋" w:hint="eastAsia"/>
          <w:sz w:val="28"/>
          <w:szCs w:val="28"/>
        </w:rPr>
        <w:t>291名学生代表参加大会</w:t>
      </w:r>
      <w:r w:rsidR="00D175E0">
        <w:rPr>
          <w:rFonts w:ascii="仿宋" w:eastAsia="仿宋" w:hAnsi="仿宋" w:hint="eastAsia"/>
          <w:sz w:val="28"/>
          <w:szCs w:val="28"/>
        </w:rPr>
        <w:t>，并邀请花都区部分高校学生代表参加会议</w:t>
      </w:r>
      <w:r w:rsidRPr="006C0648">
        <w:rPr>
          <w:rFonts w:ascii="仿宋" w:eastAsia="仿宋" w:hAnsi="仿宋" w:hint="eastAsia"/>
          <w:sz w:val="28"/>
          <w:szCs w:val="28"/>
        </w:rPr>
        <w:t>。教代会、工代会和学代会的代表们积极参与对校务的管理、监督，积极参与民主政治建设，保障和推动了学校教育教学及行政管理工作的健康进行，推进了学校民主管理建设。</w:t>
      </w:r>
    </w:p>
    <w:p w:rsidR="001D524A" w:rsidRPr="00A25AE5" w:rsidRDefault="006C6472" w:rsidP="00A25AE5">
      <w:pPr>
        <w:ind w:firstLineChars="200" w:firstLine="562"/>
        <w:rPr>
          <w:rFonts w:ascii="Arial" w:eastAsia="仿宋_GB2312" w:hAnsi="Arial" w:cs="Times New Roman"/>
          <w:b/>
          <w:bCs/>
          <w:sz w:val="28"/>
          <w:szCs w:val="28"/>
        </w:rPr>
      </w:pPr>
      <w:r w:rsidRPr="00A25AE5">
        <w:rPr>
          <w:rFonts w:ascii="Arial" w:eastAsia="仿宋_GB2312" w:hAnsi="Arial" w:cs="Times New Roman" w:hint="eastAsia"/>
          <w:b/>
          <w:bCs/>
          <w:sz w:val="28"/>
          <w:szCs w:val="28"/>
        </w:rPr>
        <w:t>（二）</w:t>
      </w:r>
      <w:r w:rsidR="00BE363A" w:rsidRPr="00A25AE5">
        <w:rPr>
          <w:rFonts w:ascii="Arial" w:eastAsia="仿宋_GB2312" w:hAnsi="Arial" w:cs="Times New Roman" w:hint="eastAsia"/>
          <w:b/>
          <w:bCs/>
          <w:sz w:val="28"/>
          <w:szCs w:val="28"/>
        </w:rPr>
        <w:t>创新人事管理工作机制，加强</w:t>
      </w:r>
      <w:r w:rsidRPr="00A25AE5">
        <w:rPr>
          <w:rFonts w:ascii="Arial" w:eastAsia="仿宋_GB2312" w:hAnsi="Arial" w:cs="Times New Roman" w:hint="eastAsia"/>
          <w:b/>
          <w:bCs/>
          <w:sz w:val="28"/>
          <w:szCs w:val="28"/>
        </w:rPr>
        <w:t>师资队伍建设</w:t>
      </w:r>
    </w:p>
    <w:p w:rsidR="004660A0" w:rsidRPr="00062483" w:rsidRDefault="004660A0" w:rsidP="004660A0">
      <w:pPr>
        <w:ind w:firstLineChars="200" w:firstLine="560"/>
        <w:rPr>
          <w:rFonts w:ascii="仿宋" w:eastAsia="仿宋" w:hAnsi="仿宋"/>
          <w:sz w:val="28"/>
          <w:szCs w:val="28"/>
        </w:rPr>
      </w:pPr>
      <w:r w:rsidRPr="00062483">
        <w:rPr>
          <w:rFonts w:ascii="仿宋" w:eastAsia="仿宋" w:hAnsi="仿宋" w:hint="eastAsia"/>
          <w:sz w:val="28"/>
          <w:szCs w:val="28"/>
        </w:rPr>
        <w:t>学校充分重视人才的延揽与培养，相继出台了《中青年骨干教师特殊津贴实施暂行办法》《广东培正学院青年教师导师制实施办法》</w:t>
      </w:r>
      <w:r w:rsidRPr="00062483">
        <w:rPr>
          <w:rFonts w:ascii="仿宋" w:eastAsia="仿宋" w:hAnsi="仿宋" w:hint="eastAsia"/>
          <w:sz w:val="28"/>
          <w:szCs w:val="28"/>
        </w:rPr>
        <w:lastRenderedPageBreak/>
        <w:t>等文件，</w:t>
      </w:r>
      <w:r w:rsidR="0029573C">
        <w:rPr>
          <w:rFonts w:ascii="仿宋" w:eastAsia="仿宋" w:hAnsi="仿宋" w:hint="eastAsia"/>
          <w:sz w:val="28"/>
          <w:szCs w:val="28"/>
        </w:rPr>
        <w:t>构建了以公开招聘和择优竞聘为导向的人才聘用机制，以权责明晰的合同约定管理为导向的分类管理机制，以提高创新能力和终身学习为导向的教师持续发展机制，</w:t>
      </w:r>
      <w:r w:rsidRPr="00062483">
        <w:rPr>
          <w:rFonts w:ascii="仿宋" w:eastAsia="仿宋" w:hAnsi="仿宋" w:hint="eastAsia"/>
          <w:sz w:val="28"/>
          <w:szCs w:val="28"/>
        </w:rPr>
        <w:t>以促进业绩提升和专业发展为导</w:t>
      </w:r>
      <w:r w:rsidR="0029573C">
        <w:rPr>
          <w:rFonts w:ascii="仿宋" w:eastAsia="仿宋" w:hAnsi="仿宋" w:hint="eastAsia"/>
          <w:sz w:val="28"/>
          <w:szCs w:val="28"/>
        </w:rPr>
        <w:t>向的考核评价机制，</w:t>
      </w:r>
      <w:r w:rsidRPr="00062483">
        <w:rPr>
          <w:rFonts w:ascii="仿宋" w:eastAsia="仿宋" w:hAnsi="仿宋" w:hint="eastAsia"/>
          <w:sz w:val="28"/>
          <w:szCs w:val="28"/>
        </w:rPr>
        <w:t>以业绩贡献为导向的薪酬激</w:t>
      </w:r>
      <w:r w:rsidR="0029573C">
        <w:rPr>
          <w:rFonts w:ascii="仿宋" w:eastAsia="仿宋" w:hAnsi="仿宋" w:hint="eastAsia"/>
          <w:sz w:val="28"/>
          <w:szCs w:val="28"/>
        </w:rPr>
        <w:t>励机制和</w:t>
      </w:r>
      <w:r w:rsidR="000F1EB5" w:rsidRPr="00062483">
        <w:rPr>
          <w:rFonts w:ascii="仿宋" w:eastAsia="仿宋" w:hAnsi="仿宋" w:hint="eastAsia"/>
          <w:sz w:val="28"/>
          <w:szCs w:val="28"/>
        </w:rPr>
        <w:t>以社会保障和岗位标准为导向的退出机制。通过创新人事管理工作机制</w:t>
      </w:r>
      <w:r w:rsidR="003255E6" w:rsidRPr="00062483">
        <w:rPr>
          <w:rFonts w:ascii="仿宋" w:eastAsia="仿宋" w:hAnsi="仿宋" w:hint="eastAsia"/>
          <w:sz w:val="28"/>
          <w:szCs w:val="28"/>
        </w:rPr>
        <w:t>推动师资队伍建设</w:t>
      </w:r>
      <w:r w:rsidRPr="00062483">
        <w:rPr>
          <w:rFonts w:ascii="仿宋" w:eastAsia="仿宋" w:hAnsi="仿宋" w:hint="eastAsia"/>
          <w:sz w:val="28"/>
          <w:szCs w:val="28"/>
        </w:rPr>
        <w:t>，优化师资队伍结构，进一步提高人力资源的配置效益。</w:t>
      </w:r>
    </w:p>
    <w:p w:rsidR="006965ED" w:rsidRPr="00F30AEB" w:rsidRDefault="0037661E" w:rsidP="00BB4DDF">
      <w:pPr>
        <w:ind w:firstLineChars="200" w:firstLine="560"/>
        <w:rPr>
          <w:rFonts w:ascii="仿宋" w:eastAsia="仿宋" w:hAnsi="仿宋"/>
          <w:sz w:val="28"/>
          <w:szCs w:val="28"/>
        </w:rPr>
      </w:pPr>
      <w:r w:rsidRPr="00F30AEB">
        <w:rPr>
          <w:rFonts w:ascii="仿宋" w:eastAsia="仿宋" w:hAnsi="仿宋" w:hint="eastAsia"/>
          <w:sz w:val="28"/>
          <w:szCs w:val="28"/>
        </w:rPr>
        <w:t>1.</w:t>
      </w:r>
      <w:r w:rsidR="00BB4DDF">
        <w:rPr>
          <w:rFonts w:ascii="仿宋" w:eastAsia="仿宋" w:hAnsi="仿宋" w:hint="eastAsia"/>
          <w:sz w:val="28"/>
          <w:szCs w:val="28"/>
        </w:rPr>
        <w:t>继续实施人才强校战略。通过</w:t>
      </w:r>
      <w:r w:rsidR="00A33B43" w:rsidRPr="00F30AEB">
        <w:rPr>
          <w:rFonts w:ascii="仿宋" w:eastAsia="仿宋" w:hAnsi="仿宋" w:hint="eastAsia"/>
          <w:sz w:val="28"/>
          <w:szCs w:val="28"/>
        </w:rPr>
        <w:t>实施“强师工程”和“博士化工程”，</w:t>
      </w:r>
      <w:r w:rsidR="00797BD8" w:rsidRPr="00F30AEB">
        <w:rPr>
          <w:rFonts w:ascii="仿宋" w:eastAsia="仿宋" w:hAnsi="仿宋" w:hint="eastAsia"/>
          <w:sz w:val="28"/>
          <w:szCs w:val="28"/>
        </w:rPr>
        <w:t>加强高层次人才引进</w:t>
      </w:r>
      <w:r w:rsidR="008034A4" w:rsidRPr="00F30AEB">
        <w:rPr>
          <w:rFonts w:ascii="仿宋" w:eastAsia="仿宋" w:hAnsi="仿宋" w:hint="eastAsia"/>
          <w:sz w:val="28"/>
          <w:szCs w:val="28"/>
        </w:rPr>
        <w:t>和培养</w:t>
      </w:r>
      <w:r w:rsidR="00A33B43" w:rsidRPr="00F30AEB">
        <w:rPr>
          <w:rFonts w:ascii="仿宋" w:eastAsia="仿宋" w:hAnsi="仿宋" w:hint="eastAsia"/>
          <w:sz w:val="28"/>
          <w:szCs w:val="28"/>
        </w:rPr>
        <w:t>。</w:t>
      </w:r>
      <w:r w:rsidR="00CA1B82" w:rsidRPr="00CA1B82">
        <w:rPr>
          <w:rFonts w:ascii="仿宋" w:eastAsia="仿宋" w:hAnsi="仿宋" w:hint="eastAsia"/>
          <w:sz w:val="28"/>
          <w:szCs w:val="28"/>
        </w:rPr>
        <w:t>2015-2016学年，</w:t>
      </w:r>
      <w:r w:rsidR="00CA1B82">
        <w:rPr>
          <w:rFonts w:ascii="仿宋" w:eastAsia="仿宋" w:hAnsi="仿宋" w:hint="eastAsia"/>
          <w:sz w:val="28"/>
          <w:szCs w:val="28"/>
        </w:rPr>
        <w:t>共</w:t>
      </w:r>
      <w:r w:rsidR="00CA1B82" w:rsidRPr="00CA1B82">
        <w:rPr>
          <w:rFonts w:ascii="仿宋" w:eastAsia="仿宋" w:hAnsi="仿宋" w:hint="eastAsia"/>
          <w:sz w:val="28"/>
          <w:szCs w:val="28"/>
        </w:rPr>
        <w:t>引进教授6人，副教授1 人。</w:t>
      </w:r>
      <w:r w:rsidR="00BB4DDF">
        <w:rPr>
          <w:rFonts w:ascii="仿宋" w:eastAsia="仿宋" w:hAnsi="仿宋" w:hint="eastAsia"/>
          <w:sz w:val="28"/>
          <w:szCs w:val="28"/>
        </w:rPr>
        <w:t>设立“博士引进”专项基金，</w:t>
      </w:r>
      <w:r w:rsidR="008034A4" w:rsidRPr="00F30AEB">
        <w:rPr>
          <w:rFonts w:ascii="仿宋" w:eastAsia="仿宋" w:hAnsi="仿宋" w:hint="eastAsia"/>
          <w:sz w:val="28"/>
          <w:szCs w:val="28"/>
        </w:rPr>
        <w:t>对引进的博士教师，给予15万元人才引进费并给予2000元/月的博士学位津贴，同时享受副教授待遇。鼓励本校青年教师在职攻读博士学位,对</w:t>
      </w:r>
      <w:proofErr w:type="gramStart"/>
      <w:r w:rsidR="008034A4" w:rsidRPr="00F30AEB">
        <w:rPr>
          <w:rFonts w:ascii="仿宋" w:eastAsia="仿宋" w:hAnsi="仿宋" w:hint="eastAsia"/>
          <w:sz w:val="28"/>
          <w:szCs w:val="28"/>
        </w:rPr>
        <w:t>在职读</w:t>
      </w:r>
      <w:proofErr w:type="gramEnd"/>
      <w:r w:rsidR="008034A4" w:rsidRPr="00F30AEB">
        <w:rPr>
          <w:rFonts w:ascii="仿宋" w:eastAsia="仿宋" w:hAnsi="仿宋" w:hint="eastAsia"/>
          <w:sz w:val="28"/>
          <w:szCs w:val="28"/>
        </w:rPr>
        <w:t>博的教师给予减免工作量、休带薪学术假、取得博士学位后享受与引进博士等同的待遇。</w:t>
      </w:r>
      <w:r w:rsidR="00416BFD">
        <w:rPr>
          <w:rFonts w:ascii="仿宋" w:eastAsia="仿宋" w:hAnsi="仿宋" w:hint="eastAsia"/>
          <w:sz w:val="28"/>
          <w:szCs w:val="28"/>
        </w:rPr>
        <w:t>本学年</w:t>
      </w:r>
      <w:r w:rsidR="008034A4" w:rsidRPr="00F30AEB">
        <w:rPr>
          <w:rFonts w:ascii="仿宋" w:eastAsia="仿宋" w:hAnsi="仿宋" w:hint="eastAsia"/>
          <w:sz w:val="28"/>
          <w:szCs w:val="28"/>
        </w:rPr>
        <w:t>新增博士4人，在职攻读博士学位25</w:t>
      </w:r>
      <w:r w:rsidR="00416BFD">
        <w:rPr>
          <w:rFonts w:ascii="仿宋" w:eastAsia="仿宋" w:hAnsi="仿宋" w:hint="eastAsia"/>
          <w:sz w:val="28"/>
          <w:szCs w:val="28"/>
        </w:rPr>
        <w:t>人。</w:t>
      </w:r>
    </w:p>
    <w:p w:rsidR="00AB4FB7" w:rsidRPr="00F30AEB" w:rsidRDefault="006965ED" w:rsidP="00F30AEB">
      <w:pPr>
        <w:ind w:firstLineChars="200" w:firstLine="560"/>
        <w:rPr>
          <w:rFonts w:ascii="仿宋" w:eastAsia="仿宋" w:hAnsi="仿宋"/>
          <w:sz w:val="28"/>
          <w:szCs w:val="28"/>
        </w:rPr>
      </w:pPr>
      <w:r w:rsidRPr="00F30AEB">
        <w:rPr>
          <w:rFonts w:ascii="仿宋" w:eastAsia="仿宋" w:hAnsi="仿宋" w:hint="eastAsia"/>
          <w:sz w:val="28"/>
          <w:szCs w:val="28"/>
        </w:rPr>
        <w:t>设立</w:t>
      </w:r>
      <w:r w:rsidR="00AB4FB7" w:rsidRPr="00F30AEB">
        <w:rPr>
          <w:rFonts w:ascii="仿宋" w:eastAsia="仿宋" w:hAnsi="仿宋" w:hint="eastAsia"/>
          <w:sz w:val="28"/>
          <w:szCs w:val="28"/>
        </w:rPr>
        <w:t>“职称晋升”专项奖励，鼓励提升职称，对在本校取得高教系列专业技术副高或正高职称，并与学校签订劳动合同的教师给予奖励：副高职称的教师奖金为5万元，正高职称的教师奖金8万元。2015-2016学年度，共有10人获得此项奖金。</w:t>
      </w:r>
    </w:p>
    <w:p w:rsidR="00E376DE" w:rsidRPr="00E376DE" w:rsidRDefault="002F5A12" w:rsidP="001B60E0">
      <w:pPr>
        <w:ind w:firstLineChars="200" w:firstLine="560"/>
        <w:rPr>
          <w:rFonts w:ascii="仿宋_GB2312" w:eastAsia="仿宋_GB2312"/>
          <w:color w:val="FF0000"/>
          <w:sz w:val="32"/>
          <w:szCs w:val="32"/>
        </w:rPr>
      </w:pPr>
      <w:r w:rsidRPr="001B60E0">
        <w:rPr>
          <w:rFonts w:ascii="仿宋" w:eastAsia="仿宋" w:hAnsi="仿宋" w:hint="eastAsia"/>
          <w:sz w:val="28"/>
          <w:szCs w:val="28"/>
        </w:rPr>
        <w:t>2.</w:t>
      </w:r>
      <w:r w:rsidR="00073B80">
        <w:rPr>
          <w:rFonts w:ascii="仿宋" w:eastAsia="仿宋" w:hAnsi="仿宋" w:hint="eastAsia"/>
          <w:sz w:val="28"/>
          <w:szCs w:val="28"/>
        </w:rPr>
        <w:t>加强对中青年教师</w:t>
      </w:r>
      <w:r w:rsidRPr="001B60E0">
        <w:rPr>
          <w:rFonts w:ascii="仿宋" w:eastAsia="仿宋" w:hAnsi="仿宋" w:hint="eastAsia"/>
          <w:sz w:val="28"/>
          <w:szCs w:val="28"/>
        </w:rPr>
        <w:t>培养。</w:t>
      </w:r>
      <w:r w:rsidR="00E376DE" w:rsidRPr="001B60E0">
        <w:rPr>
          <w:rFonts w:ascii="仿宋" w:eastAsia="仿宋" w:hAnsi="仿宋" w:hint="eastAsia"/>
          <w:sz w:val="28"/>
          <w:szCs w:val="28"/>
        </w:rPr>
        <w:t>学校认真落实《广东培正学院青年教师导师制实施办法》，为每一位青年教师配备指导教师进行为期一年的一对一指导</w:t>
      </w:r>
      <w:r w:rsidRPr="001B60E0">
        <w:rPr>
          <w:rFonts w:ascii="仿宋" w:eastAsia="仿宋" w:hAnsi="仿宋" w:hint="eastAsia"/>
          <w:sz w:val="28"/>
          <w:szCs w:val="28"/>
        </w:rPr>
        <w:t>。</w:t>
      </w:r>
      <w:r w:rsidR="00E376DE" w:rsidRPr="001B60E0">
        <w:rPr>
          <w:rFonts w:ascii="仿宋" w:eastAsia="仿宋" w:hAnsi="仿宋" w:hint="eastAsia"/>
          <w:sz w:val="28"/>
          <w:szCs w:val="28"/>
        </w:rPr>
        <w:t>导师根据教师的专业和教学具体情况，制定培养计划,明确指导内容，</w:t>
      </w:r>
      <w:r w:rsidR="005C0CB4">
        <w:rPr>
          <w:rFonts w:ascii="仿宋" w:eastAsia="仿宋" w:hAnsi="仿宋" w:hint="eastAsia"/>
          <w:sz w:val="28"/>
          <w:szCs w:val="28"/>
        </w:rPr>
        <w:t>以多种</w:t>
      </w:r>
      <w:r w:rsidRPr="001B60E0">
        <w:rPr>
          <w:rFonts w:ascii="仿宋" w:eastAsia="仿宋" w:hAnsi="仿宋" w:hint="eastAsia"/>
          <w:sz w:val="28"/>
          <w:szCs w:val="28"/>
        </w:rPr>
        <w:t>形式对教师进行面对面的指导</w:t>
      </w:r>
      <w:r w:rsidR="006D134B">
        <w:rPr>
          <w:rFonts w:ascii="仿宋" w:eastAsia="仿宋" w:hAnsi="仿宋" w:hint="eastAsia"/>
          <w:sz w:val="28"/>
          <w:szCs w:val="28"/>
        </w:rPr>
        <w:t>，</w:t>
      </w:r>
      <w:r w:rsidR="00E376DE" w:rsidRPr="001B60E0">
        <w:rPr>
          <w:rFonts w:ascii="仿宋" w:eastAsia="仿宋" w:hAnsi="仿宋" w:hint="eastAsia"/>
          <w:sz w:val="28"/>
          <w:szCs w:val="28"/>
        </w:rPr>
        <w:t>指导期满</w:t>
      </w:r>
      <w:r w:rsidR="006D134B">
        <w:rPr>
          <w:rFonts w:ascii="仿宋" w:eastAsia="仿宋" w:hAnsi="仿宋" w:hint="eastAsia"/>
          <w:sz w:val="28"/>
          <w:szCs w:val="28"/>
        </w:rPr>
        <w:t>后</w:t>
      </w:r>
      <w:r w:rsidR="005C1E48">
        <w:rPr>
          <w:rFonts w:ascii="仿宋" w:eastAsia="仿宋" w:hAnsi="仿宋" w:hint="eastAsia"/>
          <w:sz w:val="28"/>
          <w:szCs w:val="28"/>
        </w:rPr>
        <w:t>进行考核。本学年</w:t>
      </w:r>
      <w:r w:rsidR="00E376DE" w:rsidRPr="001B60E0">
        <w:rPr>
          <w:rFonts w:ascii="仿宋" w:eastAsia="仿宋" w:hAnsi="仿宋" w:hint="eastAsia"/>
          <w:sz w:val="28"/>
          <w:szCs w:val="28"/>
        </w:rPr>
        <w:t>共有31名教师顺利通过指导期考核。</w:t>
      </w:r>
    </w:p>
    <w:p w:rsidR="00E376DE" w:rsidRPr="001B60E0" w:rsidRDefault="00E376DE" w:rsidP="001B60E0">
      <w:pPr>
        <w:ind w:firstLineChars="200" w:firstLine="560"/>
        <w:rPr>
          <w:rFonts w:ascii="仿宋" w:eastAsia="仿宋" w:hAnsi="仿宋"/>
          <w:sz w:val="28"/>
          <w:szCs w:val="28"/>
        </w:rPr>
      </w:pPr>
      <w:r w:rsidRPr="001B60E0">
        <w:rPr>
          <w:rFonts w:ascii="仿宋" w:eastAsia="仿宋" w:hAnsi="仿宋" w:hint="eastAsia"/>
          <w:sz w:val="28"/>
          <w:szCs w:val="28"/>
        </w:rPr>
        <w:lastRenderedPageBreak/>
        <w:t>学校每年定期开展“青年教师教学基本功竞赛”，</w:t>
      </w:r>
      <w:r w:rsidR="005C1E48">
        <w:rPr>
          <w:rFonts w:ascii="仿宋" w:eastAsia="仿宋" w:hAnsi="仿宋" w:hint="eastAsia"/>
          <w:sz w:val="28"/>
          <w:szCs w:val="28"/>
        </w:rPr>
        <w:t>增强青年教师之间的相互交流学习</w:t>
      </w:r>
      <w:r w:rsidR="00065BCE" w:rsidRPr="001B60E0">
        <w:rPr>
          <w:rFonts w:ascii="仿宋" w:eastAsia="仿宋" w:hAnsi="仿宋" w:hint="eastAsia"/>
          <w:sz w:val="28"/>
          <w:szCs w:val="28"/>
        </w:rPr>
        <w:t>。</w:t>
      </w:r>
      <w:r w:rsidRPr="001B60E0">
        <w:rPr>
          <w:rFonts w:ascii="仿宋" w:eastAsia="仿宋" w:hAnsi="仿宋" w:hint="eastAsia"/>
          <w:sz w:val="28"/>
          <w:szCs w:val="28"/>
        </w:rPr>
        <w:t>2016年4</w:t>
      </w:r>
      <w:r w:rsidR="00065BCE" w:rsidRPr="001B60E0">
        <w:rPr>
          <w:rFonts w:ascii="仿宋" w:eastAsia="仿宋" w:hAnsi="仿宋" w:hint="eastAsia"/>
          <w:sz w:val="28"/>
          <w:szCs w:val="28"/>
        </w:rPr>
        <w:t>月举办“第四届青年教师教学基本功竞赛”</w:t>
      </w:r>
      <w:r w:rsidRPr="001B60E0">
        <w:rPr>
          <w:rFonts w:ascii="仿宋" w:eastAsia="仿宋" w:hAnsi="仿宋" w:hint="eastAsia"/>
          <w:sz w:val="28"/>
          <w:szCs w:val="28"/>
        </w:rPr>
        <w:t>，最终评出教坛新秀奖33名（一等奖3名，二等奖6名，三等奖9名，优秀奖15名）及优秀教案奖3名。</w:t>
      </w:r>
    </w:p>
    <w:p w:rsidR="00895E52" w:rsidRPr="00233C22" w:rsidRDefault="00FA2D43" w:rsidP="00895E52">
      <w:pPr>
        <w:ind w:firstLine="645"/>
        <w:rPr>
          <w:rFonts w:ascii="仿宋" w:eastAsia="仿宋" w:hAnsi="仿宋"/>
          <w:sz w:val="28"/>
          <w:szCs w:val="28"/>
        </w:rPr>
      </w:pPr>
      <w:r w:rsidRPr="00233C22">
        <w:rPr>
          <w:rFonts w:ascii="仿宋" w:eastAsia="仿宋" w:hAnsi="仿宋" w:hint="eastAsia"/>
          <w:sz w:val="28"/>
          <w:szCs w:val="28"/>
        </w:rPr>
        <w:t>3.</w:t>
      </w:r>
      <w:r w:rsidR="00AD4E76">
        <w:rPr>
          <w:rFonts w:ascii="仿宋" w:eastAsia="仿宋" w:hAnsi="仿宋" w:hint="eastAsia"/>
          <w:sz w:val="28"/>
          <w:szCs w:val="28"/>
        </w:rPr>
        <w:t>创新师德教育活动形式，加强</w:t>
      </w:r>
      <w:r w:rsidRPr="00233C22">
        <w:rPr>
          <w:rFonts w:ascii="仿宋" w:eastAsia="仿宋" w:hAnsi="仿宋" w:hint="eastAsia"/>
          <w:sz w:val="28"/>
          <w:szCs w:val="28"/>
        </w:rPr>
        <w:t>教风师德建设。</w:t>
      </w:r>
      <w:r w:rsidR="00855035" w:rsidRPr="00233C22">
        <w:rPr>
          <w:rFonts w:ascii="仿宋" w:eastAsia="仿宋" w:hAnsi="仿宋" w:hint="eastAsia"/>
          <w:sz w:val="28"/>
          <w:szCs w:val="28"/>
        </w:rPr>
        <w:t>2016年5月</w:t>
      </w:r>
      <w:r w:rsidR="00895E52" w:rsidRPr="00233C22">
        <w:rPr>
          <w:rFonts w:ascii="仿宋" w:eastAsia="仿宋" w:hAnsi="仿宋" w:hint="eastAsia"/>
          <w:sz w:val="28"/>
          <w:szCs w:val="28"/>
        </w:rPr>
        <w:t>，学校制订了</w:t>
      </w:r>
      <w:r w:rsidR="007B0080" w:rsidRPr="00233C22">
        <w:rPr>
          <w:rFonts w:ascii="仿宋" w:eastAsia="仿宋" w:hAnsi="仿宋" w:hint="eastAsia"/>
          <w:sz w:val="28"/>
          <w:szCs w:val="28"/>
        </w:rPr>
        <w:t>《广东培正学院师德建设长效机制实施细则》，倡导“四个坚持”：坚持价值引领，把握正确方向，促进教师带头</w:t>
      </w:r>
      <w:proofErr w:type="gramStart"/>
      <w:r w:rsidR="007B0080" w:rsidRPr="00233C22">
        <w:rPr>
          <w:rFonts w:ascii="仿宋" w:eastAsia="仿宋" w:hAnsi="仿宋" w:hint="eastAsia"/>
          <w:sz w:val="28"/>
          <w:szCs w:val="28"/>
        </w:rPr>
        <w:t>践行</w:t>
      </w:r>
      <w:proofErr w:type="gramEnd"/>
      <w:r w:rsidR="007B0080" w:rsidRPr="00233C22">
        <w:rPr>
          <w:rFonts w:ascii="仿宋" w:eastAsia="仿宋" w:hAnsi="仿宋" w:hint="eastAsia"/>
          <w:sz w:val="28"/>
          <w:szCs w:val="28"/>
        </w:rPr>
        <w:t>社会主义核心价值观；坚持师德为上，密切联系实际，培育教师高尚道德情操；坚持以人为本，落实教师主体地位，激发教师的责任感和使命感；坚持改革创新，顺应时代发展特点，增强师德建设的实效。积极引导学校教师做“有理想信念、有道德情操、有扎实学识、有仁爱之心”的党和人民满意的好老师。</w:t>
      </w:r>
    </w:p>
    <w:p w:rsidR="00895E52" w:rsidRPr="00233C22" w:rsidRDefault="007B0080" w:rsidP="00895E52">
      <w:pPr>
        <w:ind w:firstLine="645"/>
        <w:rPr>
          <w:rFonts w:ascii="仿宋" w:eastAsia="仿宋" w:hAnsi="仿宋"/>
          <w:sz w:val="28"/>
          <w:szCs w:val="28"/>
        </w:rPr>
      </w:pPr>
      <w:r w:rsidRPr="00233C22">
        <w:rPr>
          <w:rFonts w:ascii="仿宋" w:eastAsia="仿宋" w:hAnsi="仿宋" w:hint="eastAsia"/>
          <w:sz w:val="28"/>
          <w:szCs w:val="28"/>
        </w:rPr>
        <w:t>学校将每年的9月定为师德建设主题教育月，通过丰富多彩的师德教育活动和师德实践，</w:t>
      </w:r>
      <w:r w:rsidR="00895E52" w:rsidRPr="00233C22">
        <w:rPr>
          <w:rFonts w:ascii="仿宋" w:eastAsia="仿宋" w:hAnsi="仿宋" w:hint="eastAsia"/>
          <w:sz w:val="28"/>
          <w:szCs w:val="28"/>
        </w:rPr>
        <w:t>加强师德师风建设。2015年师德建设主题教育月紧扣“弘扬高尚师德，争做‘四有’好教师 ”主题，举办了“牢记伟大历史，唱响爱国颂歌”演唱大赛，全校十个教学单位和机关行政部门组织队伍参赛。开展了师德建设征文活动，最终评选出一等奖1名、二等奖2名、三等奖3名以及优秀奖8名。</w:t>
      </w:r>
      <w:r w:rsidR="00B714B5" w:rsidRPr="00233C22">
        <w:rPr>
          <w:rFonts w:ascii="仿宋" w:eastAsia="仿宋" w:hAnsi="仿宋" w:hint="eastAsia"/>
          <w:sz w:val="28"/>
          <w:szCs w:val="28"/>
        </w:rPr>
        <w:t>表彰并授予</w:t>
      </w:r>
      <w:r w:rsidR="00895E52" w:rsidRPr="00233C22">
        <w:rPr>
          <w:rFonts w:ascii="仿宋" w:eastAsia="仿宋" w:hAnsi="仿宋" w:hint="eastAsia"/>
          <w:sz w:val="28"/>
          <w:szCs w:val="28"/>
        </w:rPr>
        <w:t>21人“师德建设先进教师”</w:t>
      </w:r>
      <w:r w:rsidR="00B714B5" w:rsidRPr="00233C22">
        <w:rPr>
          <w:rFonts w:ascii="仿宋" w:eastAsia="仿宋" w:hAnsi="仿宋" w:hint="eastAsia"/>
          <w:sz w:val="28"/>
          <w:szCs w:val="28"/>
        </w:rPr>
        <w:t>荣誉称号，</w:t>
      </w:r>
      <w:r w:rsidR="00895E52" w:rsidRPr="00233C22">
        <w:rPr>
          <w:rFonts w:ascii="仿宋" w:eastAsia="仿宋" w:hAnsi="仿宋" w:hint="eastAsia"/>
          <w:sz w:val="28"/>
          <w:szCs w:val="28"/>
        </w:rPr>
        <w:t>8人“服务育人先进个人”荣誉称号</w:t>
      </w:r>
      <w:r w:rsidRPr="00233C22">
        <w:rPr>
          <w:rFonts w:ascii="仿宋" w:eastAsia="仿宋" w:hAnsi="仿宋" w:hint="eastAsia"/>
          <w:sz w:val="28"/>
          <w:szCs w:val="28"/>
        </w:rPr>
        <w:t>。</w:t>
      </w:r>
    </w:p>
    <w:p w:rsidR="00975F7D" w:rsidRPr="006A6C8E" w:rsidRDefault="00EB2342" w:rsidP="006A6C8E">
      <w:pPr>
        <w:ind w:firstLineChars="200" w:firstLine="560"/>
        <w:rPr>
          <w:rFonts w:ascii="仿宋" w:eastAsia="仿宋" w:hAnsi="仿宋"/>
          <w:sz w:val="28"/>
          <w:szCs w:val="28"/>
        </w:rPr>
      </w:pPr>
      <w:r w:rsidRPr="006A6C8E">
        <w:rPr>
          <w:rFonts w:ascii="仿宋" w:eastAsia="仿宋" w:hAnsi="仿宋" w:hint="eastAsia"/>
          <w:sz w:val="28"/>
          <w:szCs w:val="28"/>
        </w:rPr>
        <w:t>4.</w:t>
      </w:r>
      <w:r w:rsidR="00B9400D" w:rsidRPr="006A6C8E">
        <w:rPr>
          <w:rFonts w:ascii="仿宋" w:eastAsia="仿宋" w:hAnsi="仿宋" w:hint="eastAsia"/>
          <w:sz w:val="28"/>
          <w:szCs w:val="28"/>
        </w:rPr>
        <w:t>加强教师发展中心建设，</w:t>
      </w:r>
      <w:r w:rsidRPr="006A6C8E">
        <w:rPr>
          <w:rFonts w:ascii="仿宋" w:eastAsia="仿宋" w:hAnsi="仿宋" w:hint="eastAsia"/>
          <w:sz w:val="28"/>
          <w:szCs w:val="28"/>
        </w:rPr>
        <w:t>积极开展</w:t>
      </w:r>
      <w:r w:rsidR="00B9400D" w:rsidRPr="006A6C8E">
        <w:rPr>
          <w:rFonts w:ascii="仿宋" w:eastAsia="仿宋" w:hAnsi="仿宋" w:hint="eastAsia"/>
          <w:sz w:val="28"/>
          <w:szCs w:val="28"/>
        </w:rPr>
        <w:t>教师继续教育和教学技能培训</w:t>
      </w:r>
      <w:r w:rsidRPr="006A6C8E">
        <w:rPr>
          <w:rFonts w:ascii="仿宋" w:eastAsia="仿宋" w:hAnsi="仿宋" w:hint="eastAsia"/>
          <w:sz w:val="28"/>
          <w:szCs w:val="28"/>
        </w:rPr>
        <w:t>。</w:t>
      </w:r>
      <w:r w:rsidR="00FF7456" w:rsidRPr="006A6C8E">
        <w:rPr>
          <w:rFonts w:ascii="仿宋" w:eastAsia="仿宋" w:hAnsi="仿宋" w:hint="eastAsia"/>
          <w:sz w:val="28"/>
          <w:szCs w:val="28"/>
        </w:rPr>
        <w:t>2015</w:t>
      </w:r>
      <w:r w:rsidR="00207C31">
        <w:rPr>
          <w:rFonts w:ascii="仿宋" w:eastAsia="仿宋" w:hAnsi="仿宋" w:hint="eastAsia"/>
          <w:sz w:val="28"/>
          <w:szCs w:val="28"/>
        </w:rPr>
        <w:t>年学校建成了教师多功能培训中心，为教师搭建学习、研</w:t>
      </w:r>
      <w:r w:rsidR="00207C31">
        <w:rPr>
          <w:rFonts w:ascii="仿宋" w:eastAsia="仿宋" w:hAnsi="仿宋" w:hint="eastAsia"/>
          <w:sz w:val="28"/>
          <w:szCs w:val="28"/>
        </w:rPr>
        <w:lastRenderedPageBreak/>
        <w:t>讨、交流</w:t>
      </w:r>
      <w:r w:rsidR="00FF7456" w:rsidRPr="006A6C8E">
        <w:rPr>
          <w:rFonts w:ascii="仿宋" w:eastAsia="仿宋" w:hAnsi="仿宋" w:hint="eastAsia"/>
          <w:sz w:val="28"/>
          <w:szCs w:val="28"/>
        </w:rPr>
        <w:t>平台。2015年11月，正式上线“广东培正学院教师在线学习中心”，</w:t>
      </w:r>
      <w:r w:rsidR="005D6D0A" w:rsidRPr="006A6C8E">
        <w:rPr>
          <w:rFonts w:ascii="仿宋" w:eastAsia="仿宋" w:hAnsi="仿宋" w:hint="eastAsia"/>
          <w:sz w:val="28"/>
          <w:szCs w:val="28"/>
        </w:rPr>
        <w:t>给教师提供</w:t>
      </w:r>
      <w:r w:rsidR="00FF7456" w:rsidRPr="006A6C8E">
        <w:rPr>
          <w:rFonts w:ascii="仿宋" w:eastAsia="仿宋" w:hAnsi="仿宋" w:hint="eastAsia"/>
          <w:sz w:val="28"/>
          <w:szCs w:val="28"/>
        </w:rPr>
        <w:t>150</w:t>
      </w:r>
      <w:r w:rsidR="00207C31">
        <w:rPr>
          <w:rFonts w:ascii="仿宋" w:eastAsia="仿宋" w:hAnsi="仿宋" w:hint="eastAsia"/>
          <w:sz w:val="28"/>
          <w:szCs w:val="28"/>
        </w:rPr>
        <w:t>门在线课程和每周一次的网络直播讲座，</w:t>
      </w:r>
      <w:r w:rsidR="00FF7456" w:rsidRPr="006A6C8E">
        <w:rPr>
          <w:rFonts w:ascii="仿宋" w:eastAsia="仿宋" w:hAnsi="仿宋" w:hint="eastAsia"/>
          <w:sz w:val="28"/>
          <w:szCs w:val="28"/>
        </w:rPr>
        <w:t>满足教师的个性需求，促进教师专业化发展。</w:t>
      </w:r>
    </w:p>
    <w:p w:rsidR="002636D0" w:rsidRPr="006A6C8E" w:rsidRDefault="002636D0" w:rsidP="006A6C8E">
      <w:pPr>
        <w:ind w:firstLineChars="200" w:firstLine="560"/>
        <w:rPr>
          <w:rFonts w:ascii="仿宋" w:eastAsia="仿宋" w:hAnsi="仿宋"/>
          <w:sz w:val="28"/>
          <w:szCs w:val="28"/>
        </w:rPr>
      </w:pPr>
      <w:r w:rsidRPr="006A6C8E">
        <w:rPr>
          <w:rFonts w:ascii="仿宋" w:eastAsia="仿宋" w:hAnsi="仿宋" w:hint="eastAsia"/>
          <w:sz w:val="28"/>
          <w:szCs w:val="28"/>
        </w:rPr>
        <w:t>新教师入职培训常态化。</w:t>
      </w:r>
      <w:r w:rsidR="00241676" w:rsidRPr="00241676">
        <w:rPr>
          <w:rFonts w:ascii="仿宋" w:eastAsia="仿宋" w:hAnsi="仿宋" w:hint="eastAsia"/>
          <w:sz w:val="28"/>
          <w:szCs w:val="28"/>
        </w:rPr>
        <w:t>学校</w:t>
      </w:r>
      <w:r w:rsidRPr="006A6C8E">
        <w:rPr>
          <w:rFonts w:ascii="仿宋" w:eastAsia="仿宋" w:hAnsi="仿宋" w:hint="eastAsia"/>
          <w:sz w:val="28"/>
          <w:szCs w:val="28"/>
        </w:rPr>
        <w:t>通过集中培训、部门业务培训、在线学习培训等形式，</w:t>
      </w:r>
      <w:r w:rsidR="00241676">
        <w:rPr>
          <w:rFonts w:ascii="仿宋" w:eastAsia="仿宋" w:hAnsi="仿宋" w:hint="eastAsia"/>
          <w:sz w:val="28"/>
          <w:szCs w:val="28"/>
        </w:rPr>
        <w:t>每学年</w:t>
      </w:r>
      <w:r w:rsidR="00241676" w:rsidRPr="00241676">
        <w:rPr>
          <w:rFonts w:ascii="仿宋" w:eastAsia="仿宋" w:hAnsi="仿宋" w:hint="eastAsia"/>
          <w:sz w:val="28"/>
          <w:szCs w:val="28"/>
        </w:rPr>
        <w:t>开展两次</w:t>
      </w:r>
      <w:r w:rsidR="00241676">
        <w:rPr>
          <w:rFonts w:ascii="仿宋" w:eastAsia="仿宋" w:hAnsi="仿宋" w:hint="eastAsia"/>
          <w:sz w:val="28"/>
          <w:szCs w:val="28"/>
        </w:rPr>
        <w:t>教师</w:t>
      </w:r>
      <w:r w:rsidRPr="006A6C8E">
        <w:rPr>
          <w:rFonts w:ascii="仿宋" w:eastAsia="仿宋" w:hAnsi="仿宋" w:hint="eastAsia"/>
          <w:sz w:val="28"/>
          <w:szCs w:val="28"/>
        </w:rPr>
        <w:t>入职培训。本</w:t>
      </w:r>
      <w:r w:rsidR="00CD69DC" w:rsidRPr="006A6C8E">
        <w:rPr>
          <w:rFonts w:ascii="仿宋" w:eastAsia="仿宋" w:hAnsi="仿宋" w:hint="eastAsia"/>
          <w:sz w:val="28"/>
          <w:szCs w:val="28"/>
        </w:rPr>
        <w:t>学</w:t>
      </w:r>
      <w:r w:rsidRPr="006A6C8E">
        <w:rPr>
          <w:rFonts w:ascii="仿宋" w:eastAsia="仿宋" w:hAnsi="仿宋" w:hint="eastAsia"/>
          <w:sz w:val="28"/>
          <w:szCs w:val="28"/>
        </w:rPr>
        <w:t>年度参加入职培训人数80人，全部通过入职培训考核。</w:t>
      </w:r>
    </w:p>
    <w:p w:rsidR="002636D0" w:rsidRPr="006A6C8E" w:rsidRDefault="00633F35" w:rsidP="006A6C8E">
      <w:pPr>
        <w:ind w:firstLineChars="200" w:firstLine="560"/>
        <w:rPr>
          <w:rFonts w:ascii="仿宋" w:eastAsia="仿宋" w:hAnsi="仿宋"/>
          <w:sz w:val="28"/>
          <w:szCs w:val="28"/>
        </w:rPr>
      </w:pPr>
      <w:r>
        <w:rPr>
          <w:rFonts w:ascii="仿宋" w:eastAsia="仿宋" w:hAnsi="仿宋" w:hint="eastAsia"/>
          <w:sz w:val="28"/>
          <w:szCs w:val="28"/>
        </w:rPr>
        <w:t>除此之外，学校还</w:t>
      </w:r>
      <w:r w:rsidR="002636D0" w:rsidRPr="006A6C8E">
        <w:rPr>
          <w:rFonts w:ascii="仿宋" w:eastAsia="仿宋" w:hAnsi="仿宋" w:hint="eastAsia"/>
          <w:sz w:val="28"/>
          <w:szCs w:val="28"/>
        </w:rPr>
        <w:t>通过举办校内专题讲座</w:t>
      </w:r>
      <w:r>
        <w:rPr>
          <w:rFonts w:ascii="仿宋" w:eastAsia="仿宋" w:hAnsi="仿宋" w:hint="eastAsia"/>
          <w:sz w:val="28"/>
          <w:szCs w:val="28"/>
        </w:rPr>
        <w:t>、教学沙龙，组织参加校外专题培训、学术研讨与交流等各种形式对教师进行</w:t>
      </w:r>
      <w:r w:rsidR="002636D0" w:rsidRPr="006A6C8E">
        <w:rPr>
          <w:rFonts w:ascii="仿宋" w:eastAsia="仿宋" w:hAnsi="仿宋" w:hint="eastAsia"/>
          <w:sz w:val="28"/>
          <w:szCs w:val="28"/>
        </w:rPr>
        <w:t>短期培训，有</w:t>
      </w:r>
      <w:r>
        <w:rPr>
          <w:rFonts w:ascii="仿宋" w:eastAsia="仿宋" w:hAnsi="仿宋" w:hint="eastAsia"/>
          <w:sz w:val="28"/>
          <w:szCs w:val="28"/>
        </w:rPr>
        <w:t>效地调动了教师教学改革的积极性，促进了教师专业能力的提升。本学年</w:t>
      </w:r>
      <w:r w:rsidR="002636D0" w:rsidRPr="006A6C8E">
        <w:rPr>
          <w:rFonts w:ascii="仿宋" w:eastAsia="仿宋" w:hAnsi="仿宋" w:hint="eastAsia"/>
          <w:sz w:val="28"/>
          <w:szCs w:val="28"/>
        </w:rPr>
        <w:t>参加校内外短期培训教师97人次，</w:t>
      </w:r>
      <w:r>
        <w:rPr>
          <w:rFonts w:ascii="仿宋" w:eastAsia="仿宋" w:hAnsi="仿宋" w:hint="eastAsia"/>
          <w:sz w:val="28"/>
          <w:szCs w:val="28"/>
        </w:rPr>
        <w:t>支出</w:t>
      </w:r>
      <w:r w:rsidR="002636D0" w:rsidRPr="006A6C8E">
        <w:rPr>
          <w:rFonts w:ascii="仿宋" w:eastAsia="仿宋" w:hAnsi="仿宋" w:hint="eastAsia"/>
          <w:sz w:val="28"/>
          <w:szCs w:val="28"/>
        </w:rPr>
        <w:t>培训费用 28.85万元。</w:t>
      </w:r>
    </w:p>
    <w:p w:rsidR="007C28B9" w:rsidRPr="00AF57CB" w:rsidRDefault="002674E8" w:rsidP="00AF57CB">
      <w:pPr>
        <w:ind w:firstLineChars="200" w:firstLine="560"/>
        <w:rPr>
          <w:rFonts w:ascii="仿宋" w:eastAsia="仿宋" w:hAnsi="仿宋"/>
          <w:sz w:val="28"/>
          <w:szCs w:val="28"/>
        </w:rPr>
      </w:pPr>
      <w:r w:rsidRPr="006A6C8E">
        <w:rPr>
          <w:rFonts w:ascii="仿宋" w:eastAsia="仿宋" w:hAnsi="仿宋" w:hint="eastAsia"/>
          <w:sz w:val="28"/>
          <w:szCs w:val="28"/>
        </w:rPr>
        <w:t>2015年11月，根据《广东培正学院中青年骨干教师特殊津贴实施暂行办法》，学校组织评选出8位业务能力强的中青年骨干教师，给予特殊津贴等待遇，并</w:t>
      </w:r>
      <w:r w:rsidR="00754281" w:rsidRPr="006A6C8E">
        <w:rPr>
          <w:rFonts w:ascii="仿宋" w:eastAsia="仿宋" w:hAnsi="仿宋" w:hint="eastAsia"/>
          <w:sz w:val="28"/>
          <w:szCs w:val="28"/>
        </w:rPr>
        <w:t>推荐参加“广东省高等学校中青年教师国内访问学者计划”，被录取到中山大学、华南理工大学等5所高水平大学访学</w:t>
      </w:r>
      <w:r w:rsidRPr="006A6C8E">
        <w:rPr>
          <w:rFonts w:ascii="仿宋" w:eastAsia="仿宋" w:hAnsi="仿宋" w:hint="eastAsia"/>
          <w:sz w:val="28"/>
          <w:szCs w:val="28"/>
        </w:rPr>
        <w:t>。</w:t>
      </w:r>
    </w:p>
    <w:p w:rsidR="003A7C20" w:rsidRPr="00FC368D" w:rsidRDefault="003B72EC" w:rsidP="00FC368D">
      <w:pPr>
        <w:ind w:firstLineChars="200" w:firstLine="562"/>
        <w:rPr>
          <w:rFonts w:ascii="Arial" w:eastAsia="仿宋_GB2312" w:hAnsi="Arial" w:cs="Times New Roman"/>
          <w:b/>
          <w:bCs/>
          <w:sz w:val="28"/>
          <w:szCs w:val="28"/>
        </w:rPr>
      </w:pPr>
      <w:r w:rsidRPr="00FC368D">
        <w:rPr>
          <w:rFonts w:ascii="Arial" w:eastAsia="仿宋_GB2312" w:hAnsi="Arial" w:cs="Times New Roman" w:hint="eastAsia"/>
          <w:b/>
          <w:bCs/>
          <w:sz w:val="28"/>
          <w:szCs w:val="28"/>
        </w:rPr>
        <w:t>（</w:t>
      </w:r>
      <w:r w:rsidR="000C73EF" w:rsidRPr="00FC368D">
        <w:rPr>
          <w:rFonts w:ascii="Arial" w:eastAsia="仿宋_GB2312" w:hAnsi="Arial" w:cs="Times New Roman" w:hint="eastAsia"/>
          <w:b/>
          <w:bCs/>
          <w:sz w:val="28"/>
          <w:szCs w:val="28"/>
        </w:rPr>
        <w:t>三</w:t>
      </w:r>
      <w:r w:rsidRPr="00FC368D">
        <w:rPr>
          <w:rFonts w:ascii="Arial" w:eastAsia="仿宋_GB2312" w:hAnsi="Arial" w:cs="Times New Roman" w:hint="eastAsia"/>
          <w:b/>
          <w:bCs/>
          <w:sz w:val="28"/>
          <w:szCs w:val="28"/>
        </w:rPr>
        <w:t>）</w:t>
      </w:r>
      <w:r w:rsidR="003A7C20" w:rsidRPr="00FC368D">
        <w:rPr>
          <w:rFonts w:ascii="Arial" w:eastAsia="仿宋_GB2312" w:hAnsi="Arial" w:cs="Times New Roman" w:hint="eastAsia"/>
          <w:b/>
          <w:bCs/>
          <w:sz w:val="28"/>
          <w:szCs w:val="28"/>
        </w:rPr>
        <w:t>加强</w:t>
      </w:r>
      <w:r w:rsidR="007C4748" w:rsidRPr="00FC368D">
        <w:rPr>
          <w:rFonts w:ascii="Arial" w:eastAsia="仿宋_GB2312" w:hAnsi="Arial" w:cs="Times New Roman" w:hint="eastAsia"/>
          <w:b/>
          <w:bCs/>
          <w:sz w:val="28"/>
          <w:szCs w:val="28"/>
        </w:rPr>
        <w:t>教学管理机制改革</w:t>
      </w:r>
    </w:p>
    <w:p w:rsidR="00C41239" w:rsidRPr="000147BB" w:rsidRDefault="0013291E" w:rsidP="000147BB">
      <w:pPr>
        <w:ind w:firstLineChars="200" w:firstLine="560"/>
        <w:rPr>
          <w:rFonts w:ascii="仿宋" w:eastAsia="仿宋" w:hAnsi="仿宋"/>
          <w:sz w:val="28"/>
          <w:szCs w:val="28"/>
        </w:rPr>
      </w:pPr>
      <w:r>
        <w:rPr>
          <w:rFonts w:ascii="仿宋" w:eastAsia="仿宋" w:hAnsi="仿宋" w:hint="eastAsia"/>
          <w:sz w:val="28"/>
          <w:szCs w:val="28"/>
        </w:rPr>
        <w:t>本学年，学校继续加强教学管理机制改革，</w:t>
      </w:r>
      <w:r w:rsidR="00C828A6" w:rsidRPr="000147BB">
        <w:rPr>
          <w:rFonts w:ascii="仿宋" w:eastAsia="仿宋" w:hAnsi="仿宋" w:hint="eastAsia"/>
          <w:sz w:val="28"/>
          <w:szCs w:val="28"/>
        </w:rPr>
        <w:t>探索适应</w:t>
      </w:r>
      <w:r>
        <w:rPr>
          <w:rFonts w:ascii="仿宋" w:eastAsia="仿宋" w:hAnsi="仿宋" w:hint="eastAsia"/>
          <w:sz w:val="28"/>
          <w:szCs w:val="28"/>
        </w:rPr>
        <w:t>学校特色建设的学分制管理制度。健全和完善了</w:t>
      </w:r>
      <w:r w:rsidR="00C828A6" w:rsidRPr="000147BB">
        <w:rPr>
          <w:rFonts w:ascii="仿宋" w:eastAsia="仿宋" w:hAnsi="仿宋" w:hint="eastAsia"/>
          <w:sz w:val="28"/>
          <w:szCs w:val="28"/>
        </w:rPr>
        <w:t>学分警示制度，</w:t>
      </w:r>
      <w:r>
        <w:rPr>
          <w:rFonts w:ascii="仿宋" w:eastAsia="仿宋" w:hAnsi="仿宋" w:hint="eastAsia"/>
          <w:sz w:val="28"/>
          <w:szCs w:val="28"/>
        </w:rPr>
        <w:t>增加了</w:t>
      </w:r>
      <w:r w:rsidRPr="0013291E">
        <w:rPr>
          <w:rFonts w:ascii="仿宋" w:eastAsia="仿宋" w:hAnsi="仿宋" w:hint="eastAsia"/>
          <w:sz w:val="28"/>
          <w:szCs w:val="28"/>
        </w:rPr>
        <w:t>学校、学生和学生家长之间的联动</w:t>
      </w:r>
      <w:r w:rsidR="008A354E" w:rsidRPr="000147BB">
        <w:rPr>
          <w:rFonts w:ascii="仿宋" w:eastAsia="仿宋" w:hAnsi="仿宋" w:hint="eastAsia"/>
          <w:sz w:val="28"/>
          <w:szCs w:val="28"/>
        </w:rPr>
        <w:t>。</w:t>
      </w:r>
      <w:r w:rsidR="009003BE" w:rsidRPr="000147BB">
        <w:rPr>
          <w:rFonts w:ascii="仿宋" w:eastAsia="仿宋" w:hAnsi="仿宋" w:hint="eastAsia"/>
          <w:sz w:val="28"/>
          <w:szCs w:val="28"/>
        </w:rPr>
        <w:t>2016年5月，</w:t>
      </w:r>
      <w:r w:rsidR="0044546C" w:rsidRPr="000147BB">
        <w:rPr>
          <w:rFonts w:ascii="仿宋" w:eastAsia="仿宋" w:hAnsi="仿宋" w:hint="eastAsia"/>
          <w:sz w:val="28"/>
          <w:szCs w:val="28"/>
        </w:rPr>
        <w:t>学校制定了《</w:t>
      </w:r>
      <w:r w:rsidR="009003BE" w:rsidRPr="000147BB">
        <w:rPr>
          <w:rFonts w:ascii="仿宋" w:eastAsia="仿宋" w:hAnsi="仿宋" w:hint="eastAsia"/>
          <w:sz w:val="28"/>
          <w:szCs w:val="28"/>
        </w:rPr>
        <w:t>休学自主创业学生学籍管理暂行规定</w:t>
      </w:r>
      <w:r w:rsidR="00C41239" w:rsidRPr="000147BB">
        <w:rPr>
          <w:rFonts w:ascii="仿宋" w:eastAsia="仿宋" w:hAnsi="仿宋" w:hint="eastAsia"/>
          <w:sz w:val="28"/>
          <w:szCs w:val="28"/>
        </w:rPr>
        <w:t>》</w:t>
      </w:r>
      <w:r w:rsidR="00B91B34" w:rsidRPr="000147BB">
        <w:rPr>
          <w:rFonts w:ascii="仿宋" w:eastAsia="仿宋" w:hAnsi="仿宋" w:hint="eastAsia"/>
          <w:sz w:val="28"/>
          <w:szCs w:val="28"/>
        </w:rPr>
        <w:t>，</w:t>
      </w:r>
      <w:r>
        <w:rPr>
          <w:rFonts w:ascii="仿宋" w:eastAsia="仿宋" w:hAnsi="仿宋" w:hint="eastAsia"/>
          <w:sz w:val="28"/>
          <w:szCs w:val="28"/>
        </w:rPr>
        <w:t>实行弹性学制，延长修业年限，</w:t>
      </w:r>
      <w:r w:rsidR="009003BE" w:rsidRPr="000147BB">
        <w:rPr>
          <w:rFonts w:ascii="仿宋" w:eastAsia="仿宋" w:hAnsi="仿宋" w:hint="eastAsia"/>
          <w:sz w:val="28"/>
          <w:szCs w:val="28"/>
        </w:rPr>
        <w:t>允许学生边工边读，允许休学创业，</w:t>
      </w:r>
      <w:r>
        <w:rPr>
          <w:rFonts w:ascii="仿宋" w:eastAsia="仿宋" w:hAnsi="仿宋" w:hint="eastAsia"/>
          <w:sz w:val="28"/>
          <w:szCs w:val="28"/>
        </w:rPr>
        <w:t>允许创新创业实绩转化为专业学分，</w:t>
      </w:r>
      <w:r w:rsidRPr="0013291E">
        <w:rPr>
          <w:rFonts w:ascii="仿宋" w:eastAsia="仿宋" w:hAnsi="仿宋" w:hint="eastAsia"/>
          <w:sz w:val="28"/>
          <w:szCs w:val="28"/>
        </w:rPr>
        <w:t>建立创新创业学分积累与转换制度，鼓励学生积极参与创新创业。</w:t>
      </w:r>
    </w:p>
    <w:p w:rsidR="00846350" w:rsidRPr="000147BB" w:rsidRDefault="002B47DA" w:rsidP="000147BB">
      <w:pPr>
        <w:ind w:firstLineChars="200" w:firstLine="560"/>
        <w:rPr>
          <w:rFonts w:ascii="仿宋" w:eastAsia="仿宋" w:hAnsi="仿宋"/>
          <w:sz w:val="28"/>
          <w:szCs w:val="28"/>
        </w:rPr>
      </w:pPr>
      <w:r w:rsidRPr="000147BB">
        <w:rPr>
          <w:rFonts w:ascii="仿宋" w:eastAsia="仿宋" w:hAnsi="仿宋" w:hint="eastAsia"/>
          <w:sz w:val="28"/>
          <w:szCs w:val="28"/>
        </w:rPr>
        <w:lastRenderedPageBreak/>
        <w:t>建立二级教学单位教学工作分析和评估制度，</w:t>
      </w:r>
      <w:r w:rsidR="00FF74E4" w:rsidRPr="000147BB">
        <w:rPr>
          <w:rFonts w:ascii="仿宋" w:eastAsia="仿宋" w:hAnsi="仿宋" w:hint="eastAsia"/>
          <w:sz w:val="28"/>
          <w:szCs w:val="28"/>
        </w:rPr>
        <w:t>健全和完善教学质量</w:t>
      </w:r>
      <w:r w:rsidR="009044D9" w:rsidRPr="000147BB">
        <w:rPr>
          <w:rFonts w:ascii="仿宋" w:eastAsia="仿宋" w:hAnsi="仿宋" w:hint="eastAsia"/>
          <w:sz w:val="28"/>
          <w:szCs w:val="28"/>
        </w:rPr>
        <w:t>监控体系</w:t>
      </w:r>
      <w:r w:rsidRPr="000147BB">
        <w:rPr>
          <w:rFonts w:ascii="仿宋" w:eastAsia="仿宋" w:hAnsi="仿宋" w:hint="eastAsia"/>
          <w:sz w:val="28"/>
          <w:szCs w:val="28"/>
        </w:rPr>
        <w:t>。</w:t>
      </w:r>
      <w:r w:rsidR="00846350" w:rsidRPr="000147BB">
        <w:rPr>
          <w:rFonts w:ascii="仿宋" w:eastAsia="仿宋" w:hAnsi="仿宋" w:hint="eastAsia"/>
          <w:sz w:val="28"/>
          <w:szCs w:val="28"/>
        </w:rPr>
        <w:t>2016年5月，学校制订了《二级教学单位本科教学工作评估方案（试行）》</w:t>
      </w:r>
      <w:r w:rsidR="00934E63" w:rsidRPr="000147BB">
        <w:rPr>
          <w:rFonts w:ascii="仿宋" w:eastAsia="仿宋" w:hAnsi="仿宋" w:hint="eastAsia"/>
          <w:sz w:val="28"/>
          <w:szCs w:val="28"/>
        </w:rPr>
        <w:t>，由二级教学单位开展自评，撰写教学质量分析报告，职能部门在各自职责范围内对</w:t>
      </w:r>
      <w:r w:rsidR="00EF5F45" w:rsidRPr="000147BB">
        <w:rPr>
          <w:rFonts w:ascii="仿宋" w:eastAsia="仿宋" w:hAnsi="仿宋" w:hint="eastAsia"/>
          <w:sz w:val="28"/>
          <w:szCs w:val="28"/>
        </w:rPr>
        <w:t>二级教学单位本科教学</w:t>
      </w:r>
      <w:r w:rsidR="00934E63" w:rsidRPr="000147BB">
        <w:rPr>
          <w:rFonts w:ascii="仿宋" w:eastAsia="仿宋" w:hAnsi="仿宋" w:hint="eastAsia"/>
          <w:sz w:val="28"/>
          <w:szCs w:val="28"/>
        </w:rPr>
        <w:t>工作情况进行评估</w:t>
      </w:r>
      <w:r w:rsidR="00EF5F45" w:rsidRPr="000147BB">
        <w:rPr>
          <w:rFonts w:ascii="仿宋" w:eastAsia="仿宋" w:hAnsi="仿宋" w:hint="eastAsia"/>
          <w:sz w:val="28"/>
          <w:szCs w:val="28"/>
        </w:rPr>
        <w:t>，</w:t>
      </w:r>
      <w:r w:rsidR="00BC70E0">
        <w:rPr>
          <w:rFonts w:ascii="仿宋" w:eastAsia="仿宋" w:hAnsi="仿宋" w:hint="eastAsia"/>
          <w:sz w:val="28"/>
          <w:szCs w:val="28"/>
        </w:rPr>
        <w:t>评估结果</w:t>
      </w:r>
      <w:r w:rsidR="00EF5F45" w:rsidRPr="000147BB">
        <w:rPr>
          <w:rFonts w:ascii="仿宋" w:eastAsia="仿宋" w:hAnsi="仿宋" w:hint="eastAsia"/>
          <w:sz w:val="28"/>
          <w:szCs w:val="28"/>
        </w:rPr>
        <w:t>纳入对二级教学单位及其主要负责人年度考核范围。</w:t>
      </w:r>
      <w:r w:rsidR="00846350" w:rsidRPr="000147BB">
        <w:rPr>
          <w:rFonts w:ascii="仿宋" w:eastAsia="仿宋" w:hAnsi="仿宋" w:hint="eastAsia"/>
          <w:sz w:val="28"/>
          <w:szCs w:val="28"/>
        </w:rPr>
        <w:t>目前对各二级教学单位本科教学评估工作正在</w:t>
      </w:r>
      <w:r w:rsidR="00C11AB0" w:rsidRPr="000147BB">
        <w:rPr>
          <w:rFonts w:ascii="仿宋" w:eastAsia="仿宋" w:hAnsi="仿宋" w:hint="eastAsia"/>
          <w:sz w:val="28"/>
          <w:szCs w:val="28"/>
        </w:rPr>
        <w:t>实际进行当中</w:t>
      </w:r>
      <w:r w:rsidR="00846350" w:rsidRPr="000147BB">
        <w:rPr>
          <w:rFonts w:ascii="仿宋" w:eastAsia="仿宋" w:hAnsi="仿宋" w:hint="eastAsia"/>
          <w:sz w:val="28"/>
          <w:szCs w:val="28"/>
        </w:rPr>
        <w:t>。</w:t>
      </w:r>
    </w:p>
    <w:p w:rsidR="00C14E71" w:rsidRPr="00E26BE6" w:rsidRDefault="000D2537" w:rsidP="003B6972">
      <w:pPr>
        <w:ind w:firstLineChars="200" w:firstLine="560"/>
        <w:rPr>
          <w:rFonts w:ascii="仿宋" w:eastAsia="仿宋" w:hAnsi="仿宋"/>
          <w:sz w:val="28"/>
          <w:szCs w:val="28"/>
        </w:rPr>
      </w:pPr>
      <w:r>
        <w:rPr>
          <w:rFonts w:ascii="仿宋" w:eastAsia="仿宋" w:hAnsi="仿宋" w:hint="eastAsia"/>
          <w:sz w:val="28"/>
          <w:szCs w:val="28"/>
        </w:rPr>
        <w:t>学校</w:t>
      </w:r>
      <w:r w:rsidRPr="000D2537">
        <w:rPr>
          <w:rFonts w:ascii="仿宋" w:eastAsia="仿宋" w:hAnsi="仿宋" w:hint="eastAsia"/>
          <w:sz w:val="28"/>
          <w:szCs w:val="28"/>
        </w:rPr>
        <w:t>多次组织教学管理人员参加学习培训</w:t>
      </w:r>
      <w:r>
        <w:rPr>
          <w:rFonts w:ascii="仿宋" w:eastAsia="仿宋" w:hAnsi="仿宋" w:hint="eastAsia"/>
          <w:sz w:val="28"/>
          <w:szCs w:val="28"/>
        </w:rPr>
        <w:t>，提高教学管理人员</w:t>
      </w:r>
      <w:r w:rsidR="003B6972" w:rsidRPr="00E26BE6">
        <w:rPr>
          <w:rFonts w:ascii="仿宋" w:eastAsia="仿宋" w:hAnsi="仿宋" w:hint="eastAsia"/>
          <w:sz w:val="28"/>
          <w:szCs w:val="28"/>
        </w:rPr>
        <w:t>素质和管理水平。</w:t>
      </w:r>
      <w:r w:rsidR="00B32D4A" w:rsidRPr="00E26BE6">
        <w:rPr>
          <w:rFonts w:ascii="仿宋" w:eastAsia="仿宋" w:hAnsi="仿宋" w:hint="eastAsia"/>
          <w:sz w:val="28"/>
          <w:szCs w:val="28"/>
        </w:rPr>
        <w:t>2015年12月至2016年3</w:t>
      </w:r>
      <w:r w:rsidR="00DA27DA">
        <w:rPr>
          <w:rFonts w:ascii="仿宋" w:eastAsia="仿宋" w:hAnsi="仿宋" w:hint="eastAsia"/>
          <w:sz w:val="28"/>
          <w:szCs w:val="28"/>
        </w:rPr>
        <w:t>月，</w:t>
      </w:r>
      <w:r w:rsidR="003B6972" w:rsidRPr="00E26BE6">
        <w:rPr>
          <w:rFonts w:ascii="仿宋" w:eastAsia="仿宋" w:hAnsi="仿宋" w:hint="eastAsia"/>
          <w:sz w:val="28"/>
          <w:szCs w:val="28"/>
        </w:rPr>
        <w:t>校</w:t>
      </w:r>
      <w:r w:rsidR="00B32D4A" w:rsidRPr="00E26BE6">
        <w:rPr>
          <w:rFonts w:ascii="仿宋" w:eastAsia="仿宋" w:hAnsi="仿宋" w:hint="eastAsia"/>
          <w:sz w:val="28"/>
          <w:szCs w:val="28"/>
        </w:rPr>
        <w:t>领导和中层干部参加</w:t>
      </w:r>
      <w:r w:rsidR="00DA27DA">
        <w:rPr>
          <w:rFonts w:ascii="仿宋" w:eastAsia="仿宋" w:hAnsi="仿宋" w:hint="eastAsia"/>
          <w:sz w:val="28"/>
          <w:szCs w:val="28"/>
        </w:rPr>
        <w:t>了</w:t>
      </w:r>
      <w:r w:rsidR="00B32D4A" w:rsidRPr="00E26BE6">
        <w:rPr>
          <w:rFonts w:ascii="仿宋" w:eastAsia="仿宋" w:hAnsi="仿宋" w:hint="eastAsia"/>
          <w:sz w:val="28"/>
          <w:szCs w:val="28"/>
        </w:rPr>
        <w:t>由国家教育行政学院举办的“深入学习贯彻十八届四中全会精神，全面推进依法治校”专题网络培训班，</w:t>
      </w:r>
      <w:r w:rsidRPr="000D2537">
        <w:rPr>
          <w:rFonts w:ascii="仿宋" w:eastAsia="仿宋" w:hAnsi="仿宋" w:hint="eastAsia"/>
          <w:sz w:val="28"/>
          <w:szCs w:val="28"/>
        </w:rPr>
        <w:t>增强管理人员法治意识，提高运用法治思维和法治方式进行管理的能力</w:t>
      </w:r>
      <w:r w:rsidR="00B32D4A" w:rsidRPr="00E26BE6">
        <w:rPr>
          <w:rFonts w:ascii="仿宋" w:eastAsia="仿宋" w:hAnsi="仿宋" w:hint="eastAsia"/>
          <w:sz w:val="28"/>
          <w:szCs w:val="28"/>
        </w:rPr>
        <w:t>。</w:t>
      </w:r>
    </w:p>
    <w:p w:rsidR="0007108B" w:rsidRPr="00FC368D" w:rsidRDefault="0007108B" w:rsidP="00FC368D">
      <w:pPr>
        <w:ind w:firstLineChars="200" w:firstLine="562"/>
        <w:rPr>
          <w:rFonts w:ascii="Arial" w:eastAsia="仿宋_GB2312" w:hAnsi="Arial" w:cs="Times New Roman"/>
          <w:b/>
          <w:bCs/>
          <w:sz w:val="28"/>
          <w:szCs w:val="28"/>
        </w:rPr>
      </w:pPr>
      <w:r w:rsidRPr="00FC368D">
        <w:rPr>
          <w:rFonts w:ascii="Arial" w:eastAsia="仿宋_GB2312" w:hAnsi="Arial" w:cs="Times New Roman" w:hint="eastAsia"/>
          <w:b/>
          <w:bCs/>
          <w:sz w:val="28"/>
          <w:szCs w:val="28"/>
        </w:rPr>
        <w:t>（四）学风建设</w:t>
      </w:r>
    </w:p>
    <w:p w:rsidR="00DC0717" w:rsidRDefault="00552B31" w:rsidP="00E21FFD">
      <w:pPr>
        <w:ind w:firstLineChars="200" w:firstLine="560"/>
        <w:rPr>
          <w:rFonts w:ascii="仿宋" w:eastAsia="仿宋" w:hAnsi="仿宋"/>
          <w:sz w:val="28"/>
          <w:szCs w:val="28"/>
        </w:rPr>
      </w:pPr>
      <w:r>
        <w:rPr>
          <w:rFonts w:ascii="仿宋" w:eastAsia="仿宋" w:hAnsi="仿宋" w:hint="eastAsia"/>
          <w:sz w:val="28"/>
          <w:szCs w:val="28"/>
        </w:rPr>
        <w:t>1.</w:t>
      </w:r>
      <w:r w:rsidR="000D01EC">
        <w:rPr>
          <w:rFonts w:ascii="仿宋" w:eastAsia="仿宋" w:hAnsi="仿宋" w:hint="eastAsia"/>
          <w:sz w:val="28"/>
          <w:szCs w:val="28"/>
        </w:rPr>
        <w:t>2015—2016学年，我校</w:t>
      </w:r>
      <w:r w:rsidR="000D01EC" w:rsidRPr="000D01EC">
        <w:rPr>
          <w:rFonts w:ascii="仿宋" w:eastAsia="仿宋" w:hAnsi="仿宋" w:hint="eastAsia"/>
          <w:sz w:val="28"/>
          <w:szCs w:val="28"/>
        </w:rPr>
        <w:t>深入开展“与信仰对话”主题教育实践活动</w:t>
      </w:r>
      <w:r w:rsidR="000D01EC">
        <w:rPr>
          <w:rFonts w:ascii="仿宋" w:eastAsia="仿宋" w:hAnsi="仿宋" w:hint="eastAsia"/>
          <w:sz w:val="28"/>
          <w:szCs w:val="28"/>
        </w:rPr>
        <w:t>，做好青年学生</w:t>
      </w:r>
      <w:r w:rsidR="003243ED" w:rsidRPr="003243ED">
        <w:rPr>
          <w:rFonts w:ascii="仿宋" w:eastAsia="仿宋" w:hAnsi="仿宋" w:hint="eastAsia"/>
          <w:sz w:val="28"/>
          <w:szCs w:val="28"/>
        </w:rPr>
        <w:t>思想引领工作。</w:t>
      </w:r>
      <w:r w:rsidR="007F1553">
        <w:rPr>
          <w:rFonts w:ascii="仿宋" w:eastAsia="仿宋" w:hAnsi="仿宋" w:hint="eastAsia"/>
          <w:sz w:val="28"/>
          <w:szCs w:val="28"/>
        </w:rPr>
        <w:t>通过</w:t>
      </w:r>
      <w:r w:rsidR="000D01EC" w:rsidRPr="000D01EC">
        <w:rPr>
          <w:rFonts w:ascii="仿宋" w:eastAsia="仿宋" w:hAnsi="仿宋" w:hint="eastAsia"/>
          <w:sz w:val="28"/>
          <w:szCs w:val="28"/>
        </w:rPr>
        <w:t>开展理想信念、理论学习、文化精神等</w:t>
      </w:r>
      <w:r w:rsidR="00B32D4A" w:rsidRPr="00B32D4A">
        <w:rPr>
          <w:rFonts w:ascii="仿宋" w:eastAsia="仿宋" w:hAnsi="仿宋" w:hint="eastAsia"/>
          <w:sz w:val="28"/>
          <w:szCs w:val="28"/>
        </w:rPr>
        <w:t>系列</w:t>
      </w:r>
      <w:r w:rsidR="000D01EC" w:rsidRPr="000D01EC">
        <w:rPr>
          <w:rFonts w:ascii="仿宋" w:eastAsia="仿宋" w:hAnsi="仿宋" w:hint="eastAsia"/>
          <w:sz w:val="28"/>
          <w:szCs w:val="28"/>
        </w:rPr>
        <w:t>主题教育活动</w:t>
      </w:r>
      <w:r w:rsidR="000D01EC">
        <w:rPr>
          <w:rFonts w:ascii="仿宋" w:eastAsia="仿宋" w:hAnsi="仿宋" w:hint="eastAsia"/>
          <w:sz w:val="28"/>
          <w:szCs w:val="28"/>
        </w:rPr>
        <w:t>，</w:t>
      </w:r>
      <w:r w:rsidR="000D01EC" w:rsidRPr="000D01EC">
        <w:rPr>
          <w:rFonts w:ascii="仿宋" w:eastAsia="仿宋" w:hAnsi="仿宋" w:hint="eastAsia"/>
          <w:sz w:val="28"/>
          <w:szCs w:val="28"/>
        </w:rPr>
        <w:t>全面深入地宣讲党的十八大、十八届三中、四中全会精神</w:t>
      </w:r>
      <w:r w:rsidR="00E21FFD">
        <w:rPr>
          <w:rFonts w:ascii="仿宋" w:eastAsia="仿宋" w:hAnsi="仿宋" w:hint="eastAsia"/>
          <w:sz w:val="28"/>
          <w:szCs w:val="28"/>
        </w:rPr>
        <w:t>；组织基层团支部</w:t>
      </w:r>
      <w:r w:rsidR="000D01EC">
        <w:rPr>
          <w:rFonts w:ascii="仿宋" w:eastAsia="仿宋" w:hAnsi="仿宋" w:hint="eastAsia"/>
          <w:sz w:val="28"/>
          <w:szCs w:val="28"/>
        </w:rPr>
        <w:t>以“一年级</w:t>
      </w:r>
      <w:proofErr w:type="gramStart"/>
      <w:r w:rsidR="000D01EC">
        <w:rPr>
          <w:rFonts w:ascii="仿宋" w:eastAsia="仿宋" w:hAnsi="仿宋" w:hint="eastAsia"/>
          <w:sz w:val="28"/>
          <w:szCs w:val="28"/>
        </w:rPr>
        <w:t>一</w:t>
      </w:r>
      <w:proofErr w:type="gramEnd"/>
      <w:r w:rsidR="000D01EC">
        <w:rPr>
          <w:rFonts w:ascii="仿宋" w:eastAsia="仿宋" w:hAnsi="仿宋" w:hint="eastAsia"/>
          <w:sz w:val="28"/>
          <w:szCs w:val="28"/>
        </w:rPr>
        <w:t>主题”的形式开展团日竞赛活动，</w:t>
      </w:r>
      <w:r w:rsidR="000D01EC" w:rsidRPr="000D01EC">
        <w:rPr>
          <w:rFonts w:ascii="仿宋" w:eastAsia="仿宋" w:hAnsi="仿宋" w:hint="eastAsia"/>
          <w:sz w:val="28"/>
          <w:szCs w:val="28"/>
        </w:rPr>
        <w:t>全校共有241个团支部</w:t>
      </w:r>
      <w:r w:rsidR="000D01EC">
        <w:rPr>
          <w:rFonts w:ascii="仿宋" w:eastAsia="仿宋" w:hAnsi="仿宋" w:hint="eastAsia"/>
          <w:sz w:val="28"/>
          <w:szCs w:val="28"/>
        </w:rPr>
        <w:t>参加，</w:t>
      </w:r>
      <w:r w:rsidR="003E4C6A">
        <w:rPr>
          <w:rFonts w:ascii="仿宋" w:eastAsia="仿宋" w:hAnsi="仿宋" w:hint="eastAsia"/>
          <w:sz w:val="28"/>
          <w:szCs w:val="28"/>
        </w:rPr>
        <w:t>团日活动覆盖率达到</w:t>
      </w:r>
      <w:r w:rsidR="000D01EC" w:rsidRPr="000D01EC">
        <w:rPr>
          <w:rFonts w:ascii="仿宋" w:eastAsia="仿宋" w:hAnsi="仿宋" w:hint="eastAsia"/>
          <w:sz w:val="28"/>
          <w:szCs w:val="28"/>
        </w:rPr>
        <w:t>93.1%</w:t>
      </w:r>
      <w:r w:rsidR="000D01EC">
        <w:rPr>
          <w:rFonts w:ascii="仿宋" w:eastAsia="仿宋" w:hAnsi="仿宋" w:hint="eastAsia"/>
          <w:sz w:val="28"/>
          <w:szCs w:val="28"/>
        </w:rPr>
        <w:t>；</w:t>
      </w:r>
      <w:r w:rsidR="00F11578">
        <w:rPr>
          <w:rFonts w:ascii="仿宋" w:eastAsia="仿宋" w:hAnsi="仿宋" w:hint="eastAsia"/>
          <w:sz w:val="28"/>
          <w:szCs w:val="28"/>
        </w:rPr>
        <w:t>举办</w:t>
      </w:r>
      <w:r w:rsidR="00F11578" w:rsidRPr="00F11578">
        <w:rPr>
          <w:rFonts w:ascii="仿宋" w:eastAsia="仿宋" w:hAnsi="仿宋" w:hint="eastAsia"/>
          <w:sz w:val="28"/>
          <w:szCs w:val="28"/>
        </w:rPr>
        <w:t>“科技大讲坛”</w:t>
      </w:r>
      <w:proofErr w:type="gramStart"/>
      <w:r w:rsidR="00F11578" w:rsidRPr="00F11578">
        <w:rPr>
          <w:rFonts w:ascii="仿宋" w:eastAsia="仿宋" w:hAnsi="仿宋" w:hint="eastAsia"/>
          <w:sz w:val="28"/>
          <w:szCs w:val="28"/>
        </w:rPr>
        <w:t>—科技</w:t>
      </w:r>
      <w:proofErr w:type="gramEnd"/>
      <w:r w:rsidR="00F11578" w:rsidRPr="00F11578">
        <w:rPr>
          <w:rFonts w:ascii="仿宋" w:eastAsia="仿宋" w:hAnsi="仿宋" w:hint="eastAsia"/>
          <w:sz w:val="28"/>
          <w:szCs w:val="28"/>
        </w:rPr>
        <w:t>名家进校园之“创青春”创业大讲堂专题讲座</w:t>
      </w:r>
      <w:r w:rsidR="00F11578">
        <w:rPr>
          <w:rFonts w:ascii="仿宋" w:eastAsia="仿宋" w:hAnsi="仿宋" w:hint="eastAsia"/>
          <w:sz w:val="28"/>
          <w:szCs w:val="28"/>
        </w:rPr>
        <w:t>，</w:t>
      </w:r>
      <w:r w:rsidR="00F11578" w:rsidRPr="00F11578">
        <w:rPr>
          <w:rFonts w:ascii="仿宋" w:eastAsia="仿宋" w:hAnsi="仿宋" w:hint="eastAsia"/>
          <w:sz w:val="28"/>
          <w:szCs w:val="28"/>
        </w:rPr>
        <w:t>邀请</w:t>
      </w:r>
      <w:r w:rsidR="00F11578">
        <w:rPr>
          <w:rFonts w:ascii="仿宋" w:eastAsia="仿宋" w:hAnsi="仿宋" w:hint="eastAsia"/>
          <w:sz w:val="28"/>
          <w:szCs w:val="28"/>
        </w:rPr>
        <w:t>校外</w:t>
      </w:r>
      <w:proofErr w:type="gramStart"/>
      <w:r w:rsidR="00F11578">
        <w:rPr>
          <w:rFonts w:ascii="仿宋" w:eastAsia="仿宋" w:hAnsi="仿宋" w:hint="eastAsia"/>
          <w:sz w:val="28"/>
          <w:szCs w:val="28"/>
        </w:rPr>
        <w:t>导师与培正</w:t>
      </w:r>
      <w:proofErr w:type="gramEnd"/>
      <w:r w:rsidR="00F11578">
        <w:rPr>
          <w:rFonts w:ascii="仿宋" w:eastAsia="仿宋" w:hAnsi="仿宋" w:hint="eastAsia"/>
          <w:sz w:val="28"/>
          <w:szCs w:val="28"/>
        </w:rPr>
        <w:t>学子共同交流创业心得，展望未来。</w:t>
      </w:r>
      <w:r w:rsidR="00E21FFD" w:rsidRPr="00E21FFD">
        <w:rPr>
          <w:rFonts w:ascii="仿宋" w:eastAsia="仿宋" w:hAnsi="仿宋" w:hint="eastAsia"/>
          <w:sz w:val="28"/>
          <w:szCs w:val="28"/>
        </w:rPr>
        <w:t>2015-2016</w:t>
      </w:r>
      <w:r w:rsidR="00E21FFD">
        <w:rPr>
          <w:rFonts w:ascii="仿宋" w:eastAsia="仿宋" w:hAnsi="仿宋" w:hint="eastAsia"/>
          <w:sz w:val="28"/>
          <w:szCs w:val="28"/>
        </w:rPr>
        <w:t>学年，经</w:t>
      </w:r>
      <w:r w:rsidR="00055969">
        <w:rPr>
          <w:rFonts w:ascii="仿宋" w:eastAsia="仿宋" w:hAnsi="仿宋" w:hint="eastAsia"/>
          <w:sz w:val="28"/>
          <w:szCs w:val="28"/>
        </w:rPr>
        <w:t>共青团广东省委员会、广东省学生联合会发文公布，我校</w:t>
      </w:r>
      <w:r w:rsidR="00E21FFD">
        <w:rPr>
          <w:rFonts w:ascii="仿宋" w:eastAsia="仿宋" w:hAnsi="仿宋" w:hint="eastAsia"/>
          <w:sz w:val="28"/>
          <w:szCs w:val="28"/>
        </w:rPr>
        <w:t>学生</w:t>
      </w:r>
      <w:r w:rsidR="00003AF4">
        <w:rPr>
          <w:rFonts w:ascii="仿宋" w:eastAsia="仿宋" w:hAnsi="仿宋" w:hint="eastAsia"/>
          <w:sz w:val="28"/>
          <w:szCs w:val="28"/>
        </w:rPr>
        <w:t>获得</w:t>
      </w:r>
      <w:r w:rsidR="00E21FFD" w:rsidRPr="00E21FFD">
        <w:rPr>
          <w:rFonts w:ascii="仿宋" w:eastAsia="仿宋" w:hAnsi="仿宋" w:hint="eastAsia"/>
          <w:sz w:val="28"/>
          <w:szCs w:val="28"/>
        </w:rPr>
        <w:t>广东省</w:t>
      </w:r>
      <w:proofErr w:type="gramStart"/>
      <w:r w:rsidR="00E21FFD" w:rsidRPr="00E21FFD">
        <w:rPr>
          <w:rFonts w:ascii="仿宋" w:eastAsia="仿宋" w:hAnsi="仿宋" w:hint="eastAsia"/>
          <w:sz w:val="28"/>
          <w:szCs w:val="28"/>
        </w:rPr>
        <w:t>百佳团支书</w:t>
      </w:r>
      <w:proofErr w:type="gramEnd"/>
      <w:r w:rsidR="00E21FFD">
        <w:rPr>
          <w:rFonts w:ascii="仿宋" w:eastAsia="仿宋" w:hAnsi="仿宋" w:hint="eastAsia"/>
          <w:sz w:val="28"/>
          <w:szCs w:val="28"/>
        </w:rPr>
        <w:t>、</w:t>
      </w:r>
      <w:r w:rsidR="00E21FFD" w:rsidRPr="00E21FFD">
        <w:rPr>
          <w:rFonts w:ascii="仿宋" w:eastAsia="仿宋" w:hAnsi="仿宋" w:hint="eastAsia"/>
          <w:sz w:val="28"/>
          <w:szCs w:val="28"/>
        </w:rPr>
        <w:t>优秀团员</w:t>
      </w:r>
      <w:r w:rsidR="00E21FFD">
        <w:rPr>
          <w:rFonts w:ascii="仿宋" w:eastAsia="仿宋" w:hAnsi="仿宋" w:hint="eastAsia"/>
          <w:sz w:val="28"/>
          <w:szCs w:val="28"/>
        </w:rPr>
        <w:t>、</w:t>
      </w:r>
      <w:r w:rsidR="00E21FFD" w:rsidRPr="00E21FFD">
        <w:rPr>
          <w:rFonts w:ascii="仿宋" w:eastAsia="仿宋" w:hAnsi="仿宋" w:hint="eastAsia"/>
          <w:sz w:val="28"/>
          <w:szCs w:val="28"/>
        </w:rPr>
        <w:t>优秀团干</w:t>
      </w:r>
      <w:r w:rsidR="00E21FFD">
        <w:rPr>
          <w:rFonts w:ascii="仿宋" w:eastAsia="仿宋" w:hAnsi="仿宋" w:hint="eastAsia"/>
          <w:sz w:val="28"/>
          <w:szCs w:val="28"/>
        </w:rPr>
        <w:t>、</w:t>
      </w:r>
      <w:r w:rsidR="00E21FFD" w:rsidRPr="00E21FFD">
        <w:rPr>
          <w:rFonts w:ascii="仿宋" w:eastAsia="仿宋" w:hAnsi="仿宋" w:hint="eastAsia"/>
          <w:sz w:val="28"/>
          <w:szCs w:val="28"/>
        </w:rPr>
        <w:t>优秀学生干部</w:t>
      </w:r>
      <w:r w:rsidR="00E21FFD">
        <w:rPr>
          <w:rFonts w:ascii="仿宋" w:eastAsia="仿宋" w:hAnsi="仿宋" w:hint="eastAsia"/>
          <w:sz w:val="28"/>
          <w:szCs w:val="28"/>
        </w:rPr>
        <w:t>等</w:t>
      </w:r>
      <w:r w:rsidR="00003AF4">
        <w:rPr>
          <w:rFonts w:ascii="仿宋" w:eastAsia="仿宋" w:hAnsi="仿宋" w:hint="eastAsia"/>
          <w:sz w:val="28"/>
          <w:szCs w:val="28"/>
        </w:rPr>
        <w:t>多项</w:t>
      </w:r>
      <w:r w:rsidR="00E21FFD">
        <w:rPr>
          <w:rFonts w:ascii="仿宋" w:eastAsia="仿宋" w:hAnsi="仿宋" w:hint="eastAsia"/>
          <w:sz w:val="28"/>
          <w:szCs w:val="28"/>
        </w:rPr>
        <w:t>荣誉称号。</w:t>
      </w:r>
    </w:p>
    <w:p w:rsidR="00176C63" w:rsidRPr="00FC368D" w:rsidRDefault="00480854" w:rsidP="00FC368D">
      <w:pPr>
        <w:ind w:firstLineChars="200" w:firstLine="560"/>
        <w:rPr>
          <w:rFonts w:ascii="仿宋" w:eastAsia="仿宋" w:hAnsi="仿宋"/>
          <w:sz w:val="28"/>
          <w:szCs w:val="28"/>
        </w:rPr>
      </w:pPr>
      <w:r>
        <w:rPr>
          <w:rFonts w:ascii="仿宋" w:eastAsia="仿宋" w:hAnsi="仿宋" w:hint="eastAsia"/>
          <w:sz w:val="28"/>
          <w:szCs w:val="28"/>
        </w:rPr>
        <w:lastRenderedPageBreak/>
        <w:t>2.</w:t>
      </w:r>
      <w:r w:rsidR="000D2C79" w:rsidRPr="00FC368D">
        <w:rPr>
          <w:rFonts w:ascii="仿宋" w:eastAsia="仿宋" w:hAnsi="仿宋" w:hint="eastAsia"/>
          <w:sz w:val="28"/>
          <w:szCs w:val="28"/>
        </w:rPr>
        <w:t>2015—2016</w:t>
      </w:r>
      <w:r w:rsidR="004A6971">
        <w:rPr>
          <w:rFonts w:ascii="仿宋" w:eastAsia="仿宋" w:hAnsi="仿宋" w:hint="eastAsia"/>
          <w:sz w:val="28"/>
          <w:szCs w:val="28"/>
        </w:rPr>
        <w:t>学年，</w:t>
      </w:r>
      <w:r w:rsidR="000D2C79" w:rsidRPr="00FC368D">
        <w:rPr>
          <w:rFonts w:ascii="仿宋" w:eastAsia="仿宋" w:hAnsi="仿宋" w:hint="eastAsia"/>
          <w:sz w:val="28"/>
          <w:szCs w:val="28"/>
        </w:rPr>
        <w:t>学校</w:t>
      </w:r>
      <w:r w:rsidR="009A6CA3" w:rsidRPr="00FC368D">
        <w:rPr>
          <w:rFonts w:ascii="仿宋" w:eastAsia="仿宋" w:hAnsi="仿宋" w:hint="eastAsia"/>
          <w:sz w:val="28"/>
          <w:szCs w:val="28"/>
        </w:rPr>
        <w:t>坚持“立德树人</w:t>
      </w:r>
      <w:r w:rsidR="00737C99">
        <w:rPr>
          <w:rFonts w:ascii="仿宋" w:eastAsia="仿宋" w:hAnsi="仿宋" w:hint="eastAsia"/>
          <w:sz w:val="28"/>
          <w:szCs w:val="28"/>
        </w:rPr>
        <w:t>”基本导向，</w:t>
      </w:r>
      <w:r w:rsidR="00737C99" w:rsidRPr="00737C99">
        <w:rPr>
          <w:rFonts w:ascii="仿宋" w:eastAsia="仿宋" w:hAnsi="仿宋" w:hint="eastAsia"/>
          <w:sz w:val="28"/>
          <w:szCs w:val="28"/>
        </w:rPr>
        <w:t>全面</w:t>
      </w:r>
      <w:r w:rsidR="009A6CA3" w:rsidRPr="00FC368D">
        <w:rPr>
          <w:rFonts w:ascii="仿宋" w:eastAsia="仿宋" w:hAnsi="仿宋" w:hint="eastAsia"/>
          <w:sz w:val="28"/>
          <w:szCs w:val="28"/>
        </w:rPr>
        <w:t>服务学生发展</w:t>
      </w:r>
      <w:r w:rsidR="00136282" w:rsidRPr="00FC368D">
        <w:rPr>
          <w:rFonts w:ascii="仿宋" w:eastAsia="仿宋" w:hAnsi="仿宋" w:hint="eastAsia"/>
          <w:sz w:val="28"/>
          <w:szCs w:val="28"/>
        </w:rPr>
        <w:t>，</w:t>
      </w:r>
      <w:r w:rsidR="009A6CA3" w:rsidRPr="00FC368D">
        <w:rPr>
          <w:rFonts w:ascii="仿宋" w:eastAsia="仿宋" w:hAnsi="仿宋" w:hint="eastAsia"/>
          <w:sz w:val="28"/>
          <w:szCs w:val="28"/>
        </w:rPr>
        <w:t>大力加强学风建设，强化学生的学风意识，培养学生自觉学习，自我管理良好习惯。</w:t>
      </w:r>
      <w:r w:rsidR="00176C63" w:rsidRPr="00FC368D">
        <w:rPr>
          <w:rFonts w:ascii="仿宋" w:eastAsia="仿宋" w:hAnsi="仿宋" w:hint="eastAsia"/>
          <w:sz w:val="28"/>
          <w:szCs w:val="28"/>
        </w:rPr>
        <w:t>在</w:t>
      </w:r>
      <w:r w:rsidR="00B05C19" w:rsidRPr="00FC368D">
        <w:rPr>
          <w:rFonts w:ascii="仿宋" w:eastAsia="仿宋" w:hAnsi="仿宋" w:hint="eastAsia"/>
          <w:sz w:val="28"/>
          <w:szCs w:val="28"/>
        </w:rPr>
        <w:t>学校开展的</w:t>
      </w:r>
      <w:r w:rsidR="00176C63" w:rsidRPr="00FC368D">
        <w:rPr>
          <w:rFonts w:ascii="仿宋" w:eastAsia="仿宋" w:hAnsi="仿宋" w:hint="eastAsia"/>
          <w:sz w:val="28"/>
          <w:szCs w:val="28"/>
        </w:rPr>
        <w:t>学风建设</w:t>
      </w:r>
      <w:r w:rsidR="00B05C19" w:rsidRPr="00FC368D">
        <w:rPr>
          <w:rFonts w:ascii="仿宋" w:eastAsia="仿宋" w:hAnsi="仿宋" w:hint="eastAsia"/>
          <w:sz w:val="28"/>
          <w:szCs w:val="28"/>
        </w:rPr>
        <w:t>活动中，非毕业班优良学风创建率达到92.3%，</w:t>
      </w:r>
      <w:r w:rsidR="00176C63" w:rsidRPr="00FC368D">
        <w:rPr>
          <w:rFonts w:ascii="仿宋" w:eastAsia="仿宋" w:hAnsi="仿宋" w:hint="eastAsia"/>
          <w:sz w:val="28"/>
          <w:szCs w:val="28"/>
        </w:rPr>
        <w:t>16个班集体</w:t>
      </w:r>
      <w:r w:rsidR="00B05C19" w:rsidRPr="00FC368D">
        <w:rPr>
          <w:rFonts w:ascii="仿宋" w:eastAsia="仿宋" w:hAnsi="仿宋" w:hint="eastAsia"/>
          <w:sz w:val="28"/>
          <w:szCs w:val="28"/>
        </w:rPr>
        <w:t>获得</w:t>
      </w:r>
      <w:r w:rsidR="00176C63" w:rsidRPr="00FC368D">
        <w:rPr>
          <w:rFonts w:ascii="仿宋" w:eastAsia="仿宋" w:hAnsi="仿宋" w:hint="eastAsia"/>
          <w:sz w:val="28"/>
          <w:szCs w:val="28"/>
        </w:rPr>
        <w:t>“优良学风创建先进班级”荣誉称号，</w:t>
      </w:r>
      <w:r w:rsidR="00B05C19" w:rsidRPr="00FC368D">
        <w:rPr>
          <w:rFonts w:ascii="仿宋" w:eastAsia="仿宋" w:hAnsi="仿宋" w:hint="eastAsia"/>
          <w:sz w:val="28"/>
          <w:szCs w:val="28"/>
        </w:rPr>
        <w:t xml:space="preserve">16名学生获得 </w:t>
      </w:r>
      <w:r w:rsidR="00176C63" w:rsidRPr="00FC368D">
        <w:rPr>
          <w:rFonts w:ascii="仿宋" w:eastAsia="仿宋" w:hAnsi="仿宋" w:hint="eastAsia"/>
          <w:sz w:val="28"/>
          <w:szCs w:val="28"/>
        </w:rPr>
        <w:t>“学风建设先进工作者（学生）”荣誉称号，5位老师</w:t>
      </w:r>
      <w:r w:rsidR="00B05C19" w:rsidRPr="00FC368D">
        <w:rPr>
          <w:rFonts w:ascii="仿宋" w:eastAsia="仿宋" w:hAnsi="仿宋" w:hint="eastAsia"/>
          <w:sz w:val="28"/>
          <w:szCs w:val="28"/>
        </w:rPr>
        <w:t>获得“学风建设先进工作者”荣誉称号，</w:t>
      </w:r>
      <w:r w:rsidR="00176C63" w:rsidRPr="00FC368D">
        <w:rPr>
          <w:rFonts w:ascii="仿宋" w:eastAsia="仿宋" w:hAnsi="仿宋" w:hint="eastAsia"/>
          <w:sz w:val="28"/>
          <w:szCs w:val="28"/>
        </w:rPr>
        <w:t>人文系</w:t>
      </w:r>
      <w:r w:rsidR="00B05C19" w:rsidRPr="00FC368D">
        <w:rPr>
          <w:rFonts w:ascii="仿宋" w:eastAsia="仿宋" w:hAnsi="仿宋" w:hint="eastAsia"/>
          <w:sz w:val="28"/>
          <w:szCs w:val="28"/>
        </w:rPr>
        <w:t>被授予“学风建设先进标兵单位”荣誉称号，经济学系和</w:t>
      </w:r>
      <w:r w:rsidR="00176C63" w:rsidRPr="00FC368D">
        <w:rPr>
          <w:rFonts w:ascii="仿宋" w:eastAsia="仿宋" w:hAnsi="仿宋" w:hint="eastAsia"/>
          <w:sz w:val="28"/>
          <w:szCs w:val="28"/>
        </w:rPr>
        <w:t>会计学系</w:t>
      </w:r>
      <w:r w:rsidR="00B05C19" w:rsidRPr="00FC368D">
        <w:rPr>
          <w:rFonts w:ascii="仿宋" w:eastAsia="仿宋" w:hAnsi="仿宋" w:hint="eastAsia"/>
          <w:sz w:val="28"/>
          <w:szCs w:val="28"/>
        </w:rPr>
        <w:t>被授予“学风建设先进单位”荣誉称号。</w:t>
      </w:r>
    </w:p>
    <w:p w:rsidR="00FC368D" w:rsidRPr="00712946" w:rsidRDefault="00480854" w:rsidP="00712946">
      <w:pPr>
        <w:ind w:firstLineChars="200" w:firstLine="560"/>
        <w:rPr>
          <w:rFonts w:ascii="仿宋" w:eastAsia="仿宋" w:hAnsi="仿宋"/>
          <w:sz w:val="28"/>
          <w:szCs w:val="28"/>
        </w:rPr>
      </w:pPr>
      <w:r>
        <w:rPr>
          <w:rFonts w:ascii="仿宋" w:eastAsia="仿宋" w:hAnsi="仿宋" w:hint="eastAsia"/>
          <w:sz w:val="28"/>
          <w:szCs w:val="28"/>
        </w:rPr>
        <w:t>3.</w:t>
      </w:r>
      <w:r w:rsidR="00FC368D" w:rsidRPr="00712946">
        <w:rPr>
          <w:rFonts w:ascii="仿宋" w:eastAsia="仿宋" w:hAnsi="仿宋" w:hint="eastAsia"/>
          <w:sz w:val="28"/>
          <w:szCs w:val="28"/>
        </w:rPr>
        <w:t>根据《广东培正学院学生科研管理办法》，</w:t>
      </w:r>
      <w:r w:rsidR="00D60615" w:rsidRPr="00712946">
        <w:rPr>
          <w:rFonts w:ascii="仿宋" w:eastAsia="仿宋" w:hAnsi="仿宋" w:hint="eastAsia"/>
          <w:sz w:val="28"/>
          <w:szCs w:val="28"/>
        </w:rPr>
        <w:t>2015年11月</w:t>
      </w:r>
      <w:r w:rsidR="00FC368D" w:rsidRPr="00712946">
        <w:rPr>
          <w:rFonts w:ascii="仿宋" w:eastAsia="仿宋" w:hAnsi="仿宋" w:hint="eastAsia"/>
          <w:sz w:val="28"/>
          <w:szCs w:val="28"/>
        </w:rPr>
        <w:t>组织</w:t>
      </w:r>
      <w:r w:rsidR="00D60615" w:rsidRPr="00712946">
        <w:rPr>
          <w:rFonts w:ascii="仿宋" w:eastAsia="仿宋" w:hAnsi="仿宋" w:hint="eastAsia"/>
          <w:sz w:val="28"/>
          <w:szCs w:val="28"/>
        </w:rPr>
        <w:t>新一轮的学生科研立项申报</w:t>
      </w:r>
      <w:r w:rsidR="00FC368D" w:rsidRPr="00712946">
        <w:rPr>
          <w:rFonts w:ascii="仿宋" w:eastAsia="仿宋" w:hAnsi="仿宋" w:hint="eastAsia"/>
          <w:sz w:val="28"/>
          <w:szCs w:val="28"/>
        </w:rPr>
        <w:t>，共收到申报项目61</w:t>
      </w:r>
      <w:r w:rsidR="00D60615" w:rsidRPr="00712946">
        <w:rPr>
          <w:rFonts w:ascii="仿宋" w:eastAsia="仿宋" w:hAnsi="仿宋" w:hint="eastAsia"/>
          <w:sz w:val="28"/>
          <w:szCs w:val="28"/>
        </w:rPr>
        <w:t>项，经评议审核</w:t>
      </w:r>
      <w:r w:rsidR="00FC368D" w:rsidRPr="00712946">
        <w:rPr>
          <w:rFonts w:ascii="仿宋" w:eastAsia="仿宋" w:hAnsi="仿宋" w:hint="eastAsia"/>
          <w:sz w:val="28"/>
          <w:szCs w:val="28"/>
        </w:rPr>
        <w:t>确定48个项目为我校2015-2016学年学生科研立项项目，其中重点资助项目12项，每项资助经费2000元；一般资助项目36项，每项资助经费1000元。</w:t>
      </w:r>
      <w:r w:rsidR="00CF2A30" w:rsidRPr="00712946">
        <w:rPr>
          <w:rFonts w:ascii="仿宋" w:eastAsia="仿宋" w:hAnsi="仿宋" w:hint="eastAsia"/>
          <w:sz w:val="28"/>
          <w:szCs w:val="28"/>
        </w:rPr>
        <w:t>2016年，我校有8个项目获广东大学生科技创新培育专项资金（简称“攀登计划”专项资金）立项，并获专项资助资金12万元。</w:t>
      </w:r>
    </w:p>
    <w:p w:rsidR="004A1EC2" w:rsidRPr="004A1EC2" w:rsidRDefault="006B7336" w:rsidP="003B0CA2">
      <w:pPr>
        <w:spacing w:line="360" w:lineRule="auto"/>
        <w:jc w:val="center"/>
        <w:rPr>
          <w:rFonts w:ascii="仿宋_GB2312" w:eastAsia="仿宋_GB2312" w:hAnsi="仿宋" w:cs="仿宋"/>
          <w:b/>
          <w:bCs/>
          <w:sz w:val="24"/>
          <w:szCs w:val="24"/>
        </w:rPr>
      </w:pPr>
      <w:r>
        <w:rPr>
          <w:rFonts w:ascii="仿宋_GB2312" w:eastAsia="仿宋_GB2312" w:hAnsi="仿宋" w:cs="仿宋" w:hint="eastAsia"/>
          <w:b/>
          <w:bCs/>
          <w:sz w:val="24"/>
          <w:szCs w:val="24"/>
        </w:rPr>
        <w:t>表</w:t>
      </w:r>
      <w:r w:rsidR="00FA111A">
        <w:rPr>
          <w:rFonts w:ascii="仿宋_GB2312" w:eastAsia="仿宋_GB2312" w:hAnsi="仿宋" w:cs="仿宋" w:hint="eastAsia"/>
          <w:b/>
          <w:bCs/>
          <w:sz w:val="24"/>
          <w:szCs w:val="24"/>
        </w:rPr>
        <w:t>2</w:t>
      </w:r>
      <w:r>
        <w:rPr>
          <w:rFonts w:ascii="仿宋_GB2312" w:eastAsia="仿宋_GB2312" w:hAnsi="仿宋" w:cs="仿宋" w:hint="eastAsia"/>
          <w:b/>
          <w:bCs/>
          <w:sz w:val="24"/>
          <w:szCs w:val="24"/>
        </w:rPr>
        <w:t xml:space="preserve">  </w:t>
      </w:r>
      <w:r w:rsidR="004A1EC2" w:rsidRPr="004A1EC2">
        <w:rPr>
          <w:rFonts w:ascii="仿宋_GB2312" w:eastAsia="仿宋_GB2312" w:hAnsi="仿宋" w:cs="仿宋" w:hint="eastAsia"/>
          <w:b/>
          <w:bCs/>
          <w:sz w:val="24"/>
          <w:szCs w:val="24"/>
        </w:rPr>
        <w:t>2016年度广东大学生科技创新培育专项资金立项情况</w:t>
      </w:r>
    </w:p>
    <w:tbl>
      <w:tblPr>
        <w:tblW w:w="8579" w:type="dxa"/>
        <w:jc w:val="center"/>
        <w:tblCellSpacing w:w="0" w:type="dxa"/>
        <w:tblInd w:w="-1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311"/>
        <w:gridCol w:w="2654"/>
        <w:gridCol w:w="766"/>
        <w:gridCol w:w="1044"/>
        <w:gridCol w:w="862"/>
        <w:gridCol w:w="871"/>
        <w:gridCol w:w="1071"/>
      </w:tblGrid>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项目编号</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项目名称</w:t>
            </w:r>
          </w:p>
        </w:tc>
        <w:tc>
          <w:tcPr>
            <w:tcW w:w="766" w:type="dxa"/>
            <w:shd w:val="clear" w:color="auto" w:fill="FFFFFF"/>
            <w:tcMar>
              <w:left w:w="72" w:type="dxa"/>
              <w:right w:w="72" w:type="dxa"/>
            </w:tcMar>
            <w:vAlign w:val="center"/>
          </w:tcPr>
          <w:p w:rsidR="004A1EC2" w:rsidRPr="004A1EC2" w:rsidRDefault="004A1EC2" w:rsidP="004A1EC2">
            <w:pPr>
              <w:widowControl/>
              <w:spacing w:line="240" w:lineRule="exact"/>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项目</w:t>
            </w:r>
          </w:p>
          <w:p w:rsidR="004A1EC2" w:rsidRPr="004A1EC2" w:rsidRDefault="004A1EC2" w:rsidP="004A1EC2">
            <w:pPr>
              <w:widowControl/>
              <w:spacing w:line="240" w:lineRule="exact"/>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级别</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类别</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项目负责人</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指导教师</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仿宋_GB2312" w:eastAsia="仿宋_GB2312" w:hAnsi="Times New Roman" w:cs="仿宋_GB2312"/>
                <w:b/>
                <w:bCs/>
                <w:kern w:val="0"/>
                <w:sz w:val="20"/>
                <w:szCs w:val="20"/>
                <w:lang w:bidi="ar"/>
              </w:rPr>
            </w:pPr>
            <w:r w:rsidRPr="004A1EC2">
              <w:rPr>
                <w:rFonts w:ascii="仿宋_GB2312" w:eastAsia="仿宋_GB2312" w:hAnsi="Times New Roman" w:cs="仿宋_GB2312"/>
                <w:b/>
                <w:bCs/>
                <w:kern w:val="0"/>
                <w:sz w:val="20"/>
                <w:szCs w:val="20"/>
                <w:lang w:bidi="ar"/>
              </w:rPr>
              <w:t>团省委资助（万元）</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pdjh0802</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广州民办高校大学生就业能力现状分析及其开发研究</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重点项目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陈俊炜</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程玮、陆燕冰</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3</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pdjh0803</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环保材料与天然染料应用于服装服饰上的研究</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重点项目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张凯</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汤丽</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3</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pdjh2016b0804</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黑体" w:eastAsia="黑体" w:hAnsi="宋体" w:cs="黑体"/>
                <w:kern w:val="0"/>
                <w:sz w:val="20"/>
                <w:szCs w:val="20"/>
                <w:lang w:bidi="ar"/>
              </w:rPr>
              <w:t>“</w:t>
            </w:r>
            <w:r w:rsidRPr="004A1EC2">
              <w:rPr>
                <w:rFonts w:ascii="仿宋_GB2312" w:eastAsia="仿宋_GB2312" w:hAnsi="Times New Roman" w:cs="仿宋_GB2312"/>
                <w:kern w:val="0"/>
                <w:sz w:val="20"/>
                <w:szCs w:val="20"/>
                <w:lang w:bidi="ar"/>
              </w:rPr>
              <w:t>互联网+</w:t>
            </w:r>
            <w:r w:rsidRPr="004A1EC2">
              <w:rPr>
                <w:rFonts w:ascii="黑体" w:eastAsia="黑体" w:hAnsi="宋体" w:cs="黑体" w:hint="eastAsia"/>
                <w:kern w:val="0"/>
                <w:sz w:val="20"/>
                <w:szCs w:val="20"/>
                <w:lang w:bidi="ar"/>
              </w:rPr>
              <w:t>”</w:t>
            </w:r>
            <w:r w:rsidRPr="004A1EC2">
              <w:rPr>
                <w:rFonts w:ascii="仿宋_GB2312" w:eastAsia="仿宋_GB2312" w:hAnsi="Times New Roman" w:cs="仿宋_GB2312"/>
                <w:kern w:val="0"/>
                <w:sz w:val="20"/>
                <w:szCs w:val="20"/>
                <w:lang w:bidi="ar"/>
              </w:rPr>
              <w:t>背景下废旧物资回收系统的模式研究</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一般项目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黄梦诗</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臧义升</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1</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pdjh2016b0805</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通过余额</w:t>
            </w:r>
            <w:proofErr w:type="gramStart"/>
            <w:r w:rsidRPr="004A1EC2">
              <w:rPr>
                <w:rFonts w:ascii="仿宋_GB2312" w:eastAsia="仿宋_GB2312" w:hAnsi="Times New Roman" w:cs="仿宋_GB2312"/>
                <w:kern w:val="0"/>
                <w:sz w:val="20"/>
                <w:szCs w:val="20"/>
                <w:lang w:bidi="ar"/>
              </w:rPr>
              <w:t>宝分析</w:t>
            </w:r>
            <w:proofErr w:type="gramEnd"/>
            <w:r w:rsidRPr="004A1EC2">
              <w:rPr>
                <w:rFonts w:ascii="仿宋_GB2312" w:eastAsia="仿宋_GB2312" w:hAnsi="Times New Roman" w:cs="仿宋_GB2312"/>
                <w:kern w:val="0"/>
                <w:sz w:val="20"/>
                <w:szCs w:val="20"/>
                <w:lang w:bidi="ar"/>
              </w:rPr>
              <w:t>互联网金融创新的发展前景</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一般项目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proofErr w:type="gramStart"/>
            <w:r w:rsidRPr="004A1EC2">
              <w:rPr>
                <w:rFonts w:ascii="仿宋_GB2312" w:eastAsia="仿宋_GB2312" w:hAnsi="Times New Roman" w:cs="仿宋_GB2312"/>
                <w:kern w:val="0"/>
                <w:sz w:val="20"/>
                <w:szCs w:val="20"/>
                <w:lang w:bidi="ar"/>
              </w:rPr>
              <w:t>陈思颖</w:t>
            </w:r>
            <w:proofErr w:type="gramEnd"/>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proofErr w:type="gramStart"/>
            <w:r w:rsidRPr="004A1EC2">
              <w:rPr>
                <w:rFonts w:ascii="仿宋_GB2312" w:eastAsia="仿宋_GB2312" w:hAnsi="Times New Roman" w:cs="仿宋_GB2312"/>
                <w:kern w:val="0"/>
                <w:sz w:val="20"/>
                <w:szCs w:val="20"/>
                <w:lang w:bidi="ar"/>
              </w:rPr>
              <w:t>吕</w:t>
            </w:r>
            <w:proofErr w:type="gramEnd"/>
            <w:r w:rsidRPr="004A1EC2">
              <w:rPr>
                <w:rFonts w:ascii="仿宋_GB2312" w:eastAsia="仿宋_GB2312" w:hAnsi="Times New Roman" w:cs="仿宋_GB2312"/>
                <w:kern w:val="0"/>
                <w:sz w:val="20"/>
                <w:szCs w:val="20"/>
                <w:lang w:bidi="ar"/>
              </w:rPr>
              <w:t>建军</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1</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pdjh2016b0806</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遂溪农村土地租赁种植合作经营研究</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一般项目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陈敏</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吴立扬</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1</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lastRenderedPageBreak/>
              <w:t>pdjh2016b0807</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惠州农村小型养蜂场成本控制研究</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一般项目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陈健婷</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何华</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1</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pdjh2016b0808</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黑体" w:eastAsia="黑体" w:hAnsi="宋体" w:cs="黑体" w:hint="eastAsia"/>
                <w:kern w:val="0"/>
                <w:sz w:val="20"/>
                <w:szCs w:val="20"/>
                <w:lang w:bidi="ar"/>
              </w:rPr>
              <w:t>“</w:t>
            </w:r>
            <w:r w:rsidRPr="004A1EC2">
              <w:rPr>
                <w:rFonts w:ascii="仿宋_GB2312" w:eastAsia="仿宋_GB2312" w:hAnsi="Times New Roman" w:cs="仿宋_GB2312"/>
                <w:kern w:val="0"/>
                <w:sz w:val="20"/>
                <w:szCs w:val="20"/>
                <w:lang w:bidi="ar"/>
              </w:rPr>
              <w:t>创新创业类实训课程</w:t>
            </w:r>
            <w:r w:rsidRPr="004A1EC2">
              <w:rPr>
                <w:rFonts w:ascii="黑体" w:eastAsia="黑体" w:hAnsi="宋体" w:cs="黑体" w:hint="eastAsia"/>
                <w:kern w:val="0"/>
                <w:sz w:val="20"/>
                <w:szCs w:val="20"/>
                <w:lang w:bidi="ar"/>
              </w:rPr>
              <w:t>”</w:t>
            </w:r>
            <w:r w:rsidRPr="004A1EC2">
              <w:rPr>
                <w:rFonts w:ascii="仿宋_GB2312" w:eastAsia="仿宋_GB2312" w:hAnsi="Times New Roman" w:cs="仿宋_GB2312"/>
                <w:kern w:val="0"/>
                <w:sz w:val="20"/>
                <w:szCs w:val="20"/>
                <w:lang w:bidi="ar"/>
              </w:rPr>
              <w:t>校企合作开发模式的实践研究</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一般项目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张友豪</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李欢、宋宇翔、向诚</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1</w:t>
            </w:r>
          </w:p>
        </w:tc>
      </w:tr>
      <w:tr w:rsidR="004A1EC2" w:rsidRPr="004A1EC2" w:rsidTr="003B0CA2">
        <w:trPr>
          <w:trHeight w:val="90"/>
          <w:tblCellSpacing w:w="0" w:type="dxa"/>
          <w:jc w:val="center"/>
        </w:trPr>
        <w:tc>
          <w:tcPr>
            <w:tcW w:w="131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pdjh2016b0809</w:t>
            </w:r>
          </w:p>
        </w:tc>
        <w:tc>
          <w:tcPr>
            <w:tcW w:w="265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黑体" w:eastAsia="黑体" w:hAnsi="宋体" w:cs="黑体" w:hint="eastAsia"/>
                <w:kern w:val="0"/>
                <w:sz w:val="20"/>
                <w:szCs w:val="20"/>
                <w:lang w:bidi="ar"/>
              </w:rPr>
              <w:t>“</w:t>
            </w:r>
            <w:r w:rsidRPr="004A1EC2">
              <w:rPr>
                <w:rFonts w:ascii="仿宋_GB2312" w:eastAsia="仿宋_GB2312" w:hAnsi="Times New Roman" w:cs="仿宋_GB2312"/>
                <w:kern w:val="0"/>
                <w:sz w:val="20"/>
                <w:szCs w:val="20"/>
                <w:lang w:bidi="ar"/>
              </w:rPr>
              <w:t>互联网+</w:t>
            </w:r>
            <w:r w:rsidRPr="004A1EC2">
              <w:rPr>
                <w:rFonts w:ascii="黑体" w:eastAsia="黑体" w:hAnsi="宋体" w:cs="黑体" w:hint="eastAsia"/>
                <w:kern w:val="0"/>
                <w:sz w:val="20"/>
                <w:szCs w:val="20"/>
                <w:lang w:bidi="ar"/>
              </w:rPr>
              <w:t>”</w:t>
            </w:r>
            <w:r w:rsidRPr="004A1EC2">
              <w:rPr>
                <w:rFonts w:ascii="仿宋_GB2312" w:eastAsia="仿宋_GB2312" w:hAnsi="Times New Roman" w:cs="仿宋_GB2312"/>
                <w:kern w:val="0"/>
                <w:sz w:val="20"/>
                <w:szCs w:val="20"/>
                <w:lang w:bidi="ar"/>
              </w:rPr>
              <w:t>时代下新媒体（APP）在高校精神文明建设中发挥的作用</w:t>
            </w:r>
            <w:r w:rsidRPr="004A1EC2">
              <w:rPr>
                <w:rFonts w:ascii="黑体" w:eastAsia="黑体" w:hAnsi="宋体" w:cs="黑体" w:hint="eastAsia"/>
                <w:kern w:val="0"/>
                <w:sz w:val="20"/>
                <w:szCs w:val="20"/>
                <w:lang w:bidi="ar"/>
              </w:rPr>
              <w:t>——</w:t>
            </w:r>
            <w:r w:rsidRPr="004A1EC2">
              <w:rPr>
                <w:rFonts w:ascii="仿宋_GB2312" w:eastAsia="仿宋_GB2312" w:hAnsi="Times New Roman" w:cs="仿宋_GB2312"/>
                <w:kern w:val="0"/>
                <w:sz w:val="20"/>
                <w:szCs w:val="20"/>
                <w:lang w:bidi="ar"/>
              </w:rPr>
              <w:t>以校园公益为例</w:t>
            </w:r>
          </w:p>
        </w:tc>
        <w:tc>
          <w:tcPr>
            <w:tcW w:w="766"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一般项目</w:t>
            </w:r>
          </w:p>
        </w:tc>
        <w:tc>
          <w:tcPr>
            <w:tcW w:w="1044"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哲学社会科学类</w:t>
            </w:r>
          </w:p>
        </w:tc>
        <w:tc>
          <w:tcPr>
            <w:tcW w:w="862"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李儒杰</w:t>
            </w:r>
          </w:p>
        </w:tc>
        <w:tc>
          <w:tcPr>
            <w:tcW w:w="8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邓惠</w:t>
            </w:r>
          </w:p>
        </w:tc>
        <w:tc>
          <w:tcPr>
            <w:tcW w:w="1071" w:type="dxa"/>
            <w:shd w:val="clear" w:color="auto" w:fill="FFFFFF"/>
            <w:tcMar>
              <w:left w:w="72" w:type="dxa"/>
              <w:right w:w="72" w:type="dxa"/>
            </w:tcMar>
            <w:vAlign w:val="center"/>
          </w:tcPr>
          <w:p w:rsidR="004A1EC2" w:rsidRPr="004A1EC2" w:rsidRDefault="004A1EC2" w:rsidP="004A1EC2">
            <w:pPr>
              <w:widowControl/>
              <w:spacing w:before="100" w:beforeAutospacing="1" w:after="100" w:afterAutospacing="1"/>
              <w:jc w:val="center"/>
              <w:rPr>
                <w:rFonts w:ascii="Times New Roman" w:hAnsi="Times New Roman" w:cs="Times New Roman"/>
                <w:kern w:val="0"/>
                <w:sz w:val="24"/>
                <w:szCs w:val="24"/>
                <w:lang w:bidi="ar"/>
              </w:rPr>
            </w:pPr>
            <w:r w:rsidRPr="004A1EC2">
              <w:rPr>
                <w:rFonts w:ascii="仿宋_GB2312" w:eastAsia="仿宋_GB2312" w:hAnsi="Times New Roman" w:cs="仿宋_GB2312"/>
                <w:kern w:val="0"/>
                <w:sz w:val="20"/>
                <w:szCs w:val="20"/>
                <w:lang w:bidi="ar"/>
              </w:rPr>
              <w:t>1</w:t>
            </w:r>
          </w:p>
        </w:tc>
      </w:tr>
    </w:tbl>
    <w:p w:rsidR="00FC368D" w:rsidRPr="00F275E0" w:rsidRDefault="00FC368D" w:rsidP="00926803">
      <w:pPr>
        <w:widowControl/>
        <w:ind w:firstLine="480"/>
        <w:rPr>
          <w:rFonts w:ascii="宋体" w:eastAsia="宋体" w:hAnsi="宋体" w:cs="宋体"/>
          <w:color w:val="000000"/>
          <w:kern w:val="0"/>
          <w:sz w:val="24"/>
          <w:szCs w:val="24"/>
        </w:rPr>
      </w:pPr>
    </w:p>
    <w:p w:rsidR="0007108B" w:rsidRPr="00907337" w:rsidRDefault="0007108B" w:rsidP="00907337">
      <w:pPr>
        <w:ind w:firstLineChars="200" w:firstLine="562"/>
        <w:rPr>
          <w:rFonts w:ascii="Arial" w:eastAsia="仿宋_GB2312" w:hAnsi="Arial" w:cs="Times New Roman"/>
          <w:b/>
          <w:bCs/>
          <w:sz w:val="28"/>
          <w:szCs w:val="28"/>
        </w:rPr>
      </w:pPr>
      <w:r w:rsidRPr="00907337">
        <w:rPr>
          <w:rFonts w:ascii="Arial" w:eastAsia="仿宋_GB2312" w:hAnsi="Arial" w:cs="Times New Roman" w:hint="eastAsia"/>
          <w:b/>
          <w:bCs/>
          <w:sz w:val="28"/>
          <w:szCs w:val="28"/>
        </w:rPr>
        <w:t>（五）本科教学日常监控活动</w:t>
      </w:r>
    </w:p>
    <w:p w:rsidR="00F60106" w:rsidRPr="002A2C68" w:rsidRDefault="00F60106" w:rsidP="002A2C68">
      <w:pPr>
        <w:ind w:firstLineChars="200" w:firstLine="560"/>
        <w:rPr>
          <w:rFonts w:ascii="仿宋" w:eastAsia="仿宋" w:hAnsi="仿宋"/>
          <w:sz w:val="28"/>
          <w:szCs w:val="28"/>
        </w:rPr>
      </w:pPr>
      <w:r w:rsidRPr="002A2C68">
        <w:rPr>
          <w:rFonts w:ascii="仿宋" w:eastAsia="仿宋" w:hAnsi="仿宋" w:hint="eastAsia"/>
          <w:sz w:val="28"/>
          <w:szCs w:val="28"/>
        </w:rPr>
        <w:t>2015—2016学年，学校严格执行各类</w:t>
      </w:r>
      <w:r w:rsidR="00C14E71" w:rsidRPr="002A2C68">
        <w:rPr>
          <w:rFonts w:ascii="仿宋" w:eastAsia="仿宋" w:hAnsi="仿宋" w:hint="eastAsia"/>
          <w:sz w:val="28"/>
          <w:szCs w:val="28"/>
        </w:rPr>
        <w:t>教学检查</w:t>
      </w:r>
      <w:r w:rsidRPr="002A2C68">
        <w:rPr>
          <w:rFonts w:ascii="仿宋" w:eastAsia="仿宋" w:hAnsi="仿宋" w:hint="eastAsia"/>
          <w:sz w:val="28"/>
          <w:szCs w:val="28"/>
        </w:rPr>
        <w:t>，加强对本科日常教学活动监控。每学期期初、期中</w:t>
      </w:r>
      <w:r w:rsidR="00DC527B" w:rsidRPr="002A2C68">
        <w:rPr>
          <w:rFonts w:ascii="仿宋" w:eastAsia="仿宋" w:hAnsi="仿宋" w:hint="eastAsia"/>
          <w:sz w:val="28"/>
          <w:szCs w:val="28"/>
        </w:rPr>
        <w:t>开展</w:t>
      </w:r>
      <w:r w:rsidRPr="002A2C68">
        <w:rPr>
          <w:rFonts w:ascii="仿宋" w:eastAsia="仿宋" w:hAnsi="仿宋" w:hint="eastAsia"/>
          <w:sz w:val="28"/>
          <w:szCs w:val="28"/>
        </w:rPr>
        <w:t>常规教学检查</w:t>
      </w:r>
      <w:r w:rsidR="00DC527B" w:rsidRPr="002A2C68">
        <w:rPr>
          <w:rFonts w:ascii="仿宋" w:eastAsia="仿宋" w:hAnsi="仿宋" w:hint="eastAsia"/>
          <w:sz w:val="28"/>
          <w:szCs w:val="28"/>
        </w:rPr>
        <w:t>，</w:t>
      </w:r>
      <w:r w:rsidR="00964744">
        <w:rPr>
          <w:rFonts w:ascii="仿宋" w:eastAsia="仿宋" w:hAnsi="仿宋" w:hint="eastAsia"/>
          <w:sz w:val="28"/>
          <w:szCs w:val="28"/>
        </w:rPr>
        <w:t>检查教师教学情况。在每个</w:t>
      </w:r>
      <w:r w:rsidR="00774E71" w:rsidRPr="002A2C68">
        <w:rPr>
          <w:rFonts w:ascii="仿宋" w:eastAsia="仿宋" w:hAnsi="仿宋" w:hint="eastAsia"/>
          <w:sz w:val="28"/>
          <w:szCs w:val="28"/>
        </w:rPr>
        <w:t>法定节假日后开展</w:t>
      </w:r>
      <w:r w:rsidR="00964744">
        <w:rPr>
          <w:rFonts w:ascii="仿宋" w:eastAsia="仿宋" w:hAnsi="仿宋" w:hint="eastAsia"/>
          <w:sz w:val="28"/>
          <w:szCs w:val="28"/>
        </w:rPr>
        <w:t>学生出勤情况检查。</w:t>
      </w:r>
      <w:r w:rsidRPr="002A2C68">
        <w:rPr>
          <w:rFonts w:ascii="仿宋" w:eastAsia="仿宋" w:hAnsi="仿宋" w:hint="eastAsia"/>
          <w:sz w:val="28"/>
          <w:szCs w:val="28"/>
        </w:rPr>
        <w:t>针对考试试卷、毕业实习、毕业论文和开题报告</w:t>
      </w:r>
      <w:r w:rsidR="00964744">
        <w:rPr>
          <w:rFonts w:ascii="仿宋" w:eastAsia="仿宋" w:hAnsi="仿宋" w:hint="eastAsia"/>
          <w:sz w:val="28"/>
          <w:szCs w:val="28"/>
        </w:rPr>
        <w:t>等重点教学环节</w:t>
      </w:r>
      <w:r w:rsidR="00BC180C">
        <w:rPr>
          <w:rFonts w:ascii="仿宋" w:eastAsia="仿宋" w:hAnsi="仿宋" w:hint="eastAsia"/>
          <w:sz w:val="28"/>
          <w:szCs w:val="28"/>
        </w:rPr>
        <w:t>组织</w:t>
      </w:r>
      <w:r w:rsidR="00964744">
        <w:rPr>
          <w:rFonts w:ascii="仿宋" w:eastAsia="仿宋" w:hAnsi="仿宋" w:hint="eastAsia"/>
          <w:sz w:val="28"/>
          <w:szCs w:val="28"/>
        </w:rPr>
        <w:t>开展</w:t>
      </w:r>
      <w:r w:rsidRPr="002A2C68">
        <w:rPr>
          <w:rFonts w:ascii="仿宋" w:eastAsia="仿宋" w:hAnsi="仿宋" w:hint="eastAsia"/>
          <w:sz w:val="28"/>
          <w:szCs w:val="28"/>
        </w:rPr>
        <w:t>专项检查。</w:t>
      </w:r>
    </w:p>
    <w:p w:rsidR="00DC527B" w:rsidRPr="002A2C68" w:rsidRDefault="00DC527B" w:rsidP="002A2C68">
      <w:pPr>
        <w:ind w:firstLineChars="200" w:firstLine="560"/>
        <w:rPr>
          <w:rFonts w:ascii="仿宋" w:eastAsia="仿宋" w:hAnsi="仿宋"/>
          <w:sz w:val="28"/>
          <w:szCs w:val="28"/>
        </w:rPr>
      </w:pPr>
      <w:r w:rsidRPr="002A2C68">
        <w:rPr>
          <w:rFonts w:ascii="仿宋" w:eastAsia="仿宋" w:hAnsi="仿宋" w:hint="eastAsia"/>
          <w:sz w:val="28"/>
          <w:szCs w:val="28"/>
        </w:rPr>
        <w:t>进一步加强教</w:t>
      </w:r>
      <w:r w:rsidR="00A81849">
        <w:rPr>
          <w:rFonts w:ascii="仿宋" w:eastAsia="仿宋" w:hAnsi="仿宋" w:hint="eastAsia"/>
          <w:sz w:val="28"/>
          <w:szCs w:val="28"/>
        </w:rPr>
        <w:t>学资料的科学化和规范化管理，提升教学资料建设水平，学校组织制订</w:t>
      </w:r>
      <w:r w:rsidRPr="002A2C68">
        <w:rPr>
          <w:rFonts w:ascii="仿宋" w:eastAsia="仿宋" w:hAnsi="仿宋" w:hint="eastAsia"/>
          <w:sz w:val="28"/>
          <w:szCs w:val="28"/>
        </w:rPr>
        <w:t>《广东培正学院院系教学资料收集归档范围》和《教学资料收集整理归档工作规范》，要求教学部门按照规定的格式整理、归档教学资料。2016年1月，学校对各学院（直属系、部）教学资料收集、归档情况进行检查，并及时反馈检查中发现的问题，要求相关</w:t>
      </w:r>
      <w:r w:rsidR="003F5A33" w:rsidRPr="002A2C68">
        <w:rPr>
          <w:rFonts w:ascii="仿宋" w:eastAsia="仿宋" w:hAnsi="仿宋" w:hint="eastAsia"/>
          <w:sz w:val="28"/>
          <w:szCs w:val="28"/>
        </w:rPr>
        <w:t>教学</w:t>
      </w:r>
      <w:r w:rsidRPr="002A2C68">
        <w:rPr>
          <w:rFonts w:ascii="仿宋" w:eastAsia="仿宋" w:hAnsi="仿宋" w:hint="eastAsia"/>
          <w:sz w:val="28"/>
          <w:szCs w:val="28"/>
        </w:rPr>
        <w:t>部门进行整改。</w:t>
      </w:r>
    </w:p>
    <w:p w:rsidR="00927112" w:rsidRPr="005B0A4F" w:rsidRDefault="00072667" w:rsidP="005B0A4F">
      <w:pPr>
        <w:ind w:firstLineChars="200" w:firstLine="560"/>
        <w:rPr>
          <w:rFonts w:ascii="仿宋" w:eastAsia="仿宋" w:hAnsi="仿宋"/>
          <w:sz w:val="28"/>
          <w:szCs w:val="28"/>
        </w:rPr>
      </w:pPr>
      <w:r>
        <w:rPr>
          <w:rFonts w:ascii="仿宋" w:eastAsia="仿宋" w:hAnsi="仿宋" w:hint="eastAsia"/>
          <w:sz w:val="28"/>
          <w:szCs w:val="28"/>
        </w:rPr>
        <w:t>本</w:t>
      </w:r>
      <w:r w:rsidR="00CA6C88" w:rsidRPr="002A2C68">
        <w:rPr>
          <w:rFonts w:ascii="仿宋" w:eastAsia="仿宋" w:hAnsi="仿宋" w:hint="eastAsia"/>
          <w:sz w:val="28"/>
          <w:szCs w:val="28"/>
        </w:rPr>
        <w:t>学年</w:t>
      </w:r>
      <w:r w:rsidR="00927112" w:rsidRPr="002A2C68">
        <w:rPr>
          <w:rFonts w:ascii="仿宋" w:eastAsia="仿宋" w:hAnsi="仿宋" w:hint="eastAsia"/>
          <w:sz w:val="28"/>
          <w:szCs w:val="28"/>
        </w:rPr>
        <w:t>开展</w:t>
      </w:r>
      <w:r w:rsidR="00CA6C88" w:rsidRPr="002A2C68">
        <w:rPr>
          <w:rFonts w:ascii="仿宋" w:eastAsia="仿宋" w:hAnsi="仿宋" w:hint="eastAsia"/>
          <w:sz w:val="28"/>
          <w:szCs w:val="28"/>
        </w:rPr>
        <w:t>2</w:t>
      </w:r>
      <w:r w:rsidR="0097727E">
        <w:rPr>
          <w:rFonts w:ascii="仿宋" w:eastAsia="仿宋" w:hAnsi="仿宋" w:hint="eastAsia"/>
          <w:sz w:val="28"/>
          <w:szCs w:val="28"/>
        </w:rPr>
        <w:t>次学生网上评教活动，</w:t>
      </w:r>
      <w:r w:rsidR="00927112" w:rsidRPr="002A2C68">
        <w:rPr>
          <w:rFonts w:ascii="仿宋" w:eastAsia="仿宋" w:hAnsi="仿宋" w:hint="eastAsia"/>
          <w:sz w:val="28"/>
          <w:szCs w:val="28"/>
        </w:rPr>
        <w:t>对</w:t>
      </w:r>
      <w:r w:rsidR="002613AF" w:rsidRPr="002A2C68">
        <w:rPr>
          <w:rFonts w:ascii="仿宋" w:eastAsia="仿宋" w:hAnsi="仿宋" w:hint="eastAsia"/>
          <w:sz w:val="28"/>
          <w:szCs w:val="28"/>
        </w:rPr>
        <w:t>1178人次</w:t>
      </w:r>
      <w:r w:rsidR="00927112" w:rsidRPr="002A2C68">
        <w:rPr>
          <w:rFonts w:ascii="仿宋" w:eastAsia="仿宋" w:hAnsi="仿宋" w:hint="eastAsia"/>
          <w:sz w:val="28"/>
          <w:szCs w:val="28"/>
        </w:rPr>
        <w:t>教师</w:t>
      </w:r>
      <w:r w:rsidR="00134745">
        <w:rPr>
          <w:rFonts w:ascii="仿宋" w:eastAsia="仿宋" w:hAnsi="仿宋" w:hint="eastAsia"/>
          <w:sz w:val="28"/>
          <w:szCs w:val="28"/>
        </w:rPr>
        <w:t>的</w:t>
      </w:r>
      <w:r w:rsidR="0097727E">
        <w:rPr>
          <w:rFonts w:ascii="仿宋" w:eastAsia="仿宋" w:hAnsi="仿宋" w:hint="eastAsia"/>
          <w:sz w:val="28"/>
          <w:szCs w:val="28"/>
        </w:rPr>
        <w:t>课堂教学</w:t>
      </w:r>
      <w:r w:rsidR="00134745">
        <w:rPr>
          <w:rFonts w:ascii="仿宋" w:eastAsia="仿宋" w:hAnsi="仿宋" w:hint="eastAsia"/>
          <w:sz w:val="28"/>
          <w:szCs w:val="28"/>
        </w:rPr>
        <w:t>进行</w:t>
      </w:r>
      <w:r w:rsidR="00927112" w:rsidRPr="002A2C68">
        <w:rPr>
          <w:rFonts w:ascii="仿宋" w:eastAsia="仿宋" w:hAnsi="仿宋" w:hint="eastAsia"/>
          <w:sz w:val="28"/>
          <w:szCs w:val="28"/>
        </w:rPr>
        <w:t>网上评价</w:t>
      </w:r>
      <w:r w:rsidR="00420D4C" w:rsidRPr="002A2C68">
        <w:rPr>
          <w:rFonts w:ascii="仿宋" w:eastAsia="仿宋" w:hAnsi="仿宋" w:hint="eastAsia"/>
          <w:sz w:val="28"/>
          <w:szCs w:val="28"/>
        </w:rPr>
        <w:t>，</w:t>
      </w:r>
      <w:r w:rsidR="00134745" w:rsidRPr="00134745">
        <w:rPr>
          <w:rFonts w:ascii="仿宋" w:eastAsia="仿宋" w:hAnsi="仿宋" w:hint="eastAsia"/>
          <w:sz w:val="28"/>
          <w:szCs w:val="28"/>
        </w:rPr>
        <w:t>总体优秀率（评价得分90分及以上）为97.02%</w:t>
      </w:r>
      <w:r w:rsidR="00134745">
        <w:rPr>
          <w:rFonts w:ascii="仿宋" w:eastAsia="仿宋" w:hAnsi="仿宋" w:hint="eastAsia"/>
          <w:sz w:val="28"/>
          <w:szCs w:val="28"/>
        </w:rPr>
        <w:t>，</w:t>
      </w:r>
      <w:r w:rsidR="00420D4C" w:rsidRPr="002A2C68">
        <w:rPr>
          <w:rFonts w:ascii="仿宋" w:eastAsia="仿宋" w:hAnsi="仿宋" w:hint="eastAsia"/>
          <w:sz w:val="28"/>
          <w:szCs w:val="28"/>
        </w:rPr>
        <w:t>学生参评率</w:t>
      </w:r>
      <w:r w:rsidR="00927112" w:rsidRPr="002A2C68">
        <w:rPr>
          <w:rFonts w:ascii="仿宋" w:eastAsia="仿宋" w:hAnsi="仿宋" w:hint="eastAsia"/>
          <w:sz w:val="28"/>
          <w:szCs w:val="28"/>
        </w:rPr>
        <w:t>达</w:t>
      </w:r>
      <w:r w:rsidR="002613AF" w:rsidRPr="002A2C68">
        <w:rPr>
          <w:rFonts w:ascii="仿宋" w:eastAsia="仿宋" w:hAnsi="仿宋" w:hint="eastAsia"/>
          <w:sz w:val="28"/>
          <w:szCs w:val="28"/>
        </w:rPr>
        <w:t>88.72</w:t>
      </w:r>
      <w:r w:rsidR="00927112" w:rsidRPr="002A2C68">
        <w:rPr>
          <w:rFonts w:ascii="仿宋" w:eastAsia="仿宋" w:hAnsi="仿宋" w:hint="eastAsia"/>
          <w:sz w:val="28"/>
          <w:szCs w:val="28"/>
        </w:rPr>
        <w:t>%</w:t>
      </w:r>
      <w:r w:rsidR="00134745">
        <w:rPr>
          <w:rFonts w:ascii="仿宋" w:eastAsia="仿宋" w:hAnsi="仿宋" w:hint="eastAsia"/>
          <w:sz w:val="28"/>
          <w:szCs w:val="28"/>
        </w:rPr>
        <w:t>。学校以</w:t>
      </w:r>
      <w:r w:rsidR="00281C9D" w:rsidRPr="002A2C68">
        <w:rPr>
          <w:rFonts w:ascii="仿宋" w:eastAsia="仿宋" w:hAnsi="仿宋" w:hint="eastAsia"/>
          <w:sz w:val="28"/>
          <w:szCs w:val="28"/>
        </w:rPr>
        <w:t>此评价结果为主要依据，2016年9月评选出</w:t>
      </w:r>
      <w:r w:rsidR="00A6074D" w:rsidRPr="002A2C68">
        <w:rPr>
          <w:rFonts w:ascii="仿宋" w:eastAsia="仿宋" w:hAnsi="仿宋" w:hint="eastAsia"/>
          <w:sz w:val="28"/>
          <w:szCs w:val="28"/>
        </w:rPr>
        <w:t>160</w:t>
      </w:r>
      <w:r w:rsidR="00281C9D" w:rsidRPr="002A2C68">
        <w:rPr>
          <w:rFonts w:ascii="仿宋" w:eastAsia="仿宋" w:hAnsi="仿宋" w:hint="eastAsia"/>
          <w:sz w:val="28"/>
          <w:szCs w:val="28"/>
        </w:rPr>
        <w:t>名教师获得课堂教学质量优秀奖。</w:t>
      </w:r>
    </w:p>
    <w:p w:rsidR="00D004A8" w:rsidRPr="005B0A4F" w:rsidRDefault="006D31C2" w:rsidP="005B0A4F">
      <w:pPr>
        <w:ind w:firstLineChars="200" w:firstLine="562"/>
        <w:rPr>
          <w:rFonts w:ascii="Arial" w:eastAsia="仿宋_GB2312" w:hAnsi="Arial" w:cs="Times New Roman"/>
          <w:b/>
          <w:bCs/>
          <w:sz w:val="28"/>
          <w:szCs w:val="28"/>
        </w:rPr>
      </w:pPr>
      <w:r w:rsidRPr="005B0A4F">
        <w:rPr>
          <w:rFonts w:ascii="Arial" w:eastAsia="仿宋_GB2312" w:hAnsi="Arial" w:cs="Times New Roman" w:hint="eastAsia"/>
          <w:b/>
          <w:bCs/>
          <w:sz w:val="28"/>
          <w:szCs w:val="28"/>
        </w:rPr>
        <w:t>（六）</w:t>
      </w:r>
      <w:r w:rsidR="00D004A8" w:rsidRPr="005B0A4F">
        <w:rPr>
          <w:rFonts w:ascii="Arial" w:eastAsia="仿宋_GB2312" w:hAnsi="Arial" w:cs="Times New Roman" w:hint="eastAsia"/>
          <w:b/>
          <w:bCs/>
          <w:sz w:val="28"/>
          <w:szCs w:val="28"/>
        </w:rPr>
        <w:t>继续</w:t>
      </w:r>
      <w:r w:rsidR="005B0A4F" w:rsidRPr="005B0A4F">
        <w:rPr>
          <w:rFonts w:ascii="Arial" w:eastAsia="仿宋_GB2312" w:hAnsi="Arial" w:cs="Times New Roman" w:hint="eastAsia"/>
          <w:b/>
          <w:bCs/>
          <w:sz w:val="28"/>
          <w:szCs w:val="28"/>
        </w:rPr>
        <w:t>推进对外交流与合作</w:t>
      </w:r>
    </w:p>
    <w:p w:rsidR="00170A47" w:rsidRDefault="005958EB" w:rsidP="00170A47">
      <w:pPr>
        <w:ind w:firstLineChars="200" w:firstLine="560"/>
        <w:rPr>
          <w:rFonts w:ascii="仿宋" w:eastAsia="仿宋" w:hAnsi="仿宋"/>
          <w:sz w:val="28"/>
          <w:szCs w:val="28"/>
        </w:rPr>
      </w:pPr>
      <w:r>
        <w:rPr>
          <w:rFonts w:ascii="仿宋" w:eastAsia="仿宋" w:hAnsi="仿宋" w:hint="eastAsia"/>
          <w:sz w:val="28"/>
          <w:szCs w:val="28"/>
        </w:rPr>
        <w:t>本学年，</w:t>
      </w:r>
      <w:r w:rsidR="00170A47" w:rsidRPr="00170A47">
        <w:rPr>
          <w:rFonts w:ascii="仿宋" w:eastAsia="仿宋" w:hAnsi="仿宋" w:hint="eastAsia"/>
          <w:sz w:val="28"/>
          <w:szCs w:val="28"/>
        </w:rPr>
        <w:t>学校继续努力拓展对外合作培养本科生渠道，引进境外</w:t>
      </w:r>
      <w:r w:rsidR="00170A47" w:rsidRPr="00170A47">
        <w:rPr>
          <w:rFonts w:ascii="仿宋" w:eastAsia="仿宋" w:hAnsi="仿宋" w:hint="eastAsia"/>
          <w:sz w:val="28"/>
          <w:szCs w:val="28"/>
        </w:rPr>
        <w:lastRenderedPageBreak/>
        <w:t>优秀教育资源，开展多形式的联合培养与合作办学，鼓励学生参与校（海）外学习交流活动。2015年9月，共有29名学生赴英参加3+1学分互认项目，12个学生赴美参加2+2学分互认项目，4名学生赴加拿大参加3+1.5学分互认项目，9名学生赴荷兰参加一学期交流项目，10</w:t>
      </w:r>
      <w:r>
        <w:rPr>
          <w:rFonts w:ascii="仿宋" w:eastAsia="仿宋" w:hAnsi="仿宋" w:hint="eastAsia"/>
          <w:sz w:val="28"/>
          <w:szCs w:val="28"/>
        </w:rPr>
        <w:t>名学生</w:t>
      </w:r>
      <w:r w:rsidR="00170A47" w:rsidRPr="00170A47">
        <w:rPr>
          <w:rFonts w:ascii="仿宋" w:eastAsia="仿宋" w:hAnsi="仿宋" w:hint="eastAsia"/>
          <w:sz w:val="28"/>
          <w:szCs w:val="28"/>
        </w:rPr>
        <w:t>赴台参加一学期交流生项目。目前，赴英学生已结业，即将获得英国院校的学位证。赴美和赴加的学生仍在就读中。赴荷兰和赴台的学生已完成课程，并取得相应的成绩。</w:t>
      </w:r>
    </w:p>
    <w:p w:rsidR="00A31EDB" w:rsidRPr="005B0A4F" w:rsidRDefault="00182D8C" w:rsidP="00F42261">
      <w:pPr>
        <w:ind w:firstLineChars="200" w:firstLine="560"/>
        <w:rPr>
          <w:rFonts w:ascii="仿宋" w:eastAsia="仿宋" w:hAnsi="仿宋"/>
          <w:sz w:val="28"/>
          <w:szCs w:val="28"/>
        </w:rPr>
      </w:pPr>
      <w:r>
        <w:rPr>
          <w:rFonts w:ascii="仿宋" w:eastAsia="仿宋" w:hAnsi="仿宋" w:hint="eastAsia"/>
          <w:sz w:val="28"/>
          <w:szCs w:val="28"/>
        </w:rPr>
        <w:t>学校坚持</w:t>
      </w:r>
      <w:proofErr w:type="gramStart"/>
      <w:r>
        <w:rPr>
          <w:rFonts w:ascii="仿宋" w:eastAsia="仿宋" w:hAnsi="仿宋" w:hint="eastAsia"/>
          <w:sz w:val="28"/>
          <w:szCs w:val="28"/>
        </w:rPr>
        <w:t>送教师</w:t>
      </w:r>
      <w:proofErr w:type="gramEnd"/>
      <w:r>
        <w:rPr>
          <w:rFonts w:ascii="仿宋" w:eastAsia="仿宋" w:hAnsi="仿宋" w:hint="eastAsia"/>
          <w:sz w:val="28"/>
          <w:szCs w:val="28"/>
        </w:rPr>
        <w:t>出国访学</w:t>
      </w:r>
      <w:r w:rsidR="005B0A4F" w:rsidRPr="005B0A4F">
        <w:rPr>
          <w:rFonts w:ascii="仿宋" w:eastAsia="仿宋" w:hAnsi="仿宋" w:hint="eastAsia"/>
          <w:sz w:val="28"/>
          <w:szCs w:val="28"/>
        </w:rPr>
        <w:t>，开拓视野、提升能力。2015-2016年，学校共选送</w:t>
      </w:r>
      <w:r w:rsidR="00321311" w:rsidRPr="00AE4F34">
        <w:rPr>
          <w:rFonts w:ascii="仿宋" w:eastAsia="仿宋" w:hAnsi="仿宋" w:hint="eastAsia"/>
          <w:color w:val="FF0000"/>
          <w:sz w:val="28"/>
          <w:szCs w:val="28"/>
        </w:rPr>
        <w:t>11</w:t>
      </w:r>
      <w:r w:rsidR="005B0A4F" w:rsidRPr="005B0A4F">
        <w:rPr>
          <w:rFonts w:ascii="仿宋" w:eastAsia="仿宋" w:hAnsi="仿宋" w:hint="eastAsia"/>
          <w:sz w:val="28"/>
          <w:szCs w:val="28"/>
        </w:rPr>
        <w:t>名优秀中青年教师和管理人员去加拿大、英国、澳洲和台湾等地区参加访学和交流项目。截至</w:t>
      </w:r>
      <w:r w:rsidR="00321311">
        <w:rPr>
          <w:rFonts w:ascii="仿宋" w:eastAsia="仿宋" w:hAnsi="仿宋" w:hint="eastAsia"/>
          <w:sz w:val="28"/>
          <w:szCs w:val="28"/>
        </w:rPr>
        <w:t>2016</w:t>
      </w:r>
      <w:r w:rsidR="005B0A4F" w:rsidRPr="005B0A4F">
        <w:rPr>
          <w:rFonts w:ascii="仿宋" w:eastAsia="仿宋" w:hAnsi="仿宋" w:hint="eastAsia"/>
          <w:sz w:val="28"/>
          <w:szCs w:val="28"/>
        </w:rPr>
        <w:t>年</w:t>
      </w:r>
      <w:r w:rsidR="00321311">
        <w:rPr>
          <w:rFonts w:ascii="仿宋" w:eastAsia="仿宋" w:hAnsi="仿宋" w:hint="eastAsia"/>
          <w:sz w:val="28"/>
          <w:szCs w:val="28"/>
        </w:rPr>
        <w:t>7</w:t>
      </w:r>
      <w:r w:rsidR="005B0A4F" w:rsidRPr="005B0A4F">
        <w:rPr>
          <w:rFonts w:ascii="仿宋" w:eastAsia="仿宋" w:hAnsi="仿宋" w:hint="eastAsia"/>
          <w:sz w:val="28"/>
          <w:szCs w:val="28"/>
        </w:rPr>
        <w:t>月，学校派出国（境）外访学和交流的教师及管理人员共</w:t>
      </w:r>
      <w:r w:rsidR="00321311" w:rsidRPr="00AE4F34">
        <w:rPr>
          <w:rFonts w:ascii="仿宋" w:eastAsia="仿宋" w:hAnsi="仿宋" w:hint="eastAsia"/>
          <w:color w:val="FF0000"/>
          <w:sz w:val="28"/>
          <w:szCs w:val="28"/>
        </w:rPr>
        <w:t>33</w:t>
      </w:r>
      <w:r w:rsidR="005B0A4F" w:rsidRPr="005B0A4F">
        <w:rPr>
          <w:rFonts w:ascii="仿宋" w:eastAsia="仿宋" w:hAnsi="仿宋" w:hint="eastAsia"/>
          <w:sz w:val="28"/>
          <w:szCs w:val="28"/>
        </w:rPr>
        <w:t>人。访学后返校的专任教师大部分担任着双语课程教学任务和国际交流合作班的全英语教学任务，均已成为学校发展的骨干力量和学科带头人的后备力量。</w:t>
      </w:r>
    </w:p>
    <w:p w:rsidR="007C28B9" w:rsidRPr="005B0A4F" w:rsidRDefault="00AE4F34" w:rsidP="002D7050">
      <w:pPr>
        <w:ind w:firstLineChars="200" w:firstLine="560"/>
        <w:rPr>
          <w:rFonts w:ascii="仿宋" w:eastAsia="仿宋" w:hAnsi="仿宋"/>
          <w:sz w:val="28"/>
          <w:szCs w:val="28"/>
        </w:rPr>
      </w:pPr>
      <w:r>
        <w:rPr>
          <w:rFonts w:ascii="仿宋" w:eastAsia="仿宋" w:hAnsi="仿宋" w:hint="eastAsia"/>
          <w:sz w:val="28"/>
          <w:szCs w:val="28"/>
        </w:rPr>
        <w:t>加强与境外高校之间的交流。</w:t>
      </w:r>
      <w:r w:rsidR="00A31EDB" w:rsidRPr="005B0A4F">
        <w:rPr>
          <w:rFonts w:ascii="仿宋" w:eastAsia="仿宋" w:hAnsi="仿宋" w:hint="eastAsia"/>
          <w:sz w:val="28"/>
          <w:szCs w:val="28"/>
        </w:rPr>
        <w:t>2015年10月，英国北安普顿大学的教授</w:t>
      </w:r>
      <w:proofErr w:type="spellStart"/>
      <w:r w:rsidR="00A31EDB" w:rsidRPr="005B0A4F">
        <w:rPr>
          <w:rFonts w:ascii="仿宋" w:eastAsia="仿宋" w:hAnsi="仿宋" w:hint="eastAsia"/>
          <w:sz w:val="28"/>
          <w:szCs w:val="28"/>
        </w:rPr>
        <w:t>Dr.Holger</w:t>
      </w:r>
      <w:proofErr w:type="spellEnd"/>
      <w:r w:rsidR="00A31EDB" w:rsidRPr="005B0A4F">
        <w:rPr>
          <w:rFonts w:ascii="仿宋" w:eastAsia="仿宋" w:hAnsi="仿宋" w:hint="eastAsia"/>
          <w:sz w:val="28"/>
          <w:szCs w:val="28"/>
        </w:rPr>
        <w:t xml:space="preserve"> SIEMONS为我校学生进行主题为跨文化交流管理的授课。</w:t>
      </w:r>
      <w:r w:rsidR="002D7050">
        <w:rPr>
          <w:rFonts w:ascii="仿宋" w:eastAsia="仿宋" w:hAnsi="仿宋" w:hint="eastAsia"/>
          <w:sz w:val="28"/>
          <w:szCs w:val="28"/>
        </w:rPr>
        <w:t>2016年4月，英国西英格兰大学</w:t>
      </w:r>
      <w:r w:rsidR="002D7050" w:rsidRPr="002D7050">
        <w:rPr>
          <w:rFonts w:ascii="仿宋" w:eastAsia="仿宋" w:hAnsi="仿宋" w:hint="eastAsia"/>
          <w:sz w:val="28"/>
          <w:szCs w:val="28"/>
        </w:rPr>
        <w:t>会计与金融本科项目主任Susan Whittaker 博士和会计与金融系副主任Nadine Fry</w:t>
      </w:r>
      <w:r w:rsidR="00F9282D">
        <w:rPr>
          <w:rFonts w:ascii="仿宋" w:eastAsia="仿宋" w:hAnsi="仿宋" w:hint="eastAsia"/>
          <w:sz w:val="28"/>
          <w:szCs w:val="28"/>
        </w:rPr>
        <w:t>博士到访</w:t>
      </w:r>
      <w:r w:rsidR="002D7050" w:rsidRPr="002D7050">
        <w:rPr>
          <w:rFonts w:ascii="仿宋" w:eastAsia="仿宋" w:hAnsi="仿宋" w:hint="eastAsia"/>
          <w:sz w:val="28"/>
          <w:szCs w:val="28"/>
        </w:rPr>
        <w:t>，</w:t>
      </w:r>
      <w:r w:rsidR="002D7050">
        <w:rPr>
          <w:rFonts w:ascii="仿宋" w:eastAsia="仿宋" w:hAnsi="仿宋" w:hint="eastAsia"/>
          <w:sz w:val="28"/>
          <w:szCs w:val="28"/>
        </w:rPr>
        <w:t>为我校学生上了一堂以</w:t>
      </w:r>
      <w:r w:rsidR="002D7050" w:rsidRPr="002D7050">
        <w:rPr>
          <w:rFonts w:ascii="仿宋" w:eastAsia="仿宋" w:hAnsi="仿宋" w:hint="eastAsia"/>
          <w:sz w:val="28"/>
          <w:szCs w:val="28"/>
        </w:rPr>
        <w:t>Case Study（案例分析）为主题</w:t>
      </w:r>
      <w:r w:rsidR="002D7050">
        <w:rPr>
          <w:rFonts w:ascii="仿宋" w:eastAsia="仿宋" w:hAnsi="仿宋" w:hint="eastAsia"/>
          <w:sz w:val="28"/>
          <w:szCs w:val="28"/>
        </w:rPr>
        <w:t>的公开课</w:t>
      </w:r>
      <w:r w:rsidR="002D7050" w:rsidRPr="002D7050">
        <w:rPr>
          <w:rFonts w:ascii="仿宋" w:eastAsia="仿宋" w:hAnsi="仿宋" w:hint="eastAsia"/>
          <w:sz w:val="28"/>
          <w:szCs w:val="28"/>
        </w:rPr>
        <w:t>。</w:t>
      </w:r>
      <w:r w:rsidR="001F5CA9">
        <w:rPr>
          <w:rFonts w:ascii="仿宋" w:eastAsia="仿宋" w:hAnsi="仿宋" w:hint="eastAsia"/>
          <w:sz w:val="28"/>
          <w:szCs w:val="28"/>
        </w:rPr>
        <w:t>除此之外，还有</w:t>
      </w:r>
      <w:r w:rsidR="001F5CA9" w:rsidRPr="001F5CA9">
        <w:rPr>
          <w:rFonts w:ascii="仿宋" w:eastAsia="仿宋" w:hAnsi="仿宋" w:hint="eastAsia"/>
          <w:sz w:val="28"/>
          <w:szCs w:val="28"/>
        </w:rPr>
        <w:t>加拿大圣玛丽大学孔子学院</w:t>
      </w:r>
      <w:r w:rsidR="001F5CA9">
        <w:rPr>
          <w:rFonts w:ascii="仿宋" w:eastAsia="仿宋" w:hAnsi="仿宋" w:hint="eastAsia"/>
          <w:sz w:val="28"/>
          <w:szCs w:val="28"/>
        </w:rPr>
        <w:t>、</w:t>
      </w:r>
      <w:r w:rsidR="001F5CA9" w:rsidRPr="001F5CA9">
        <w:rPr>
          <w:rFonts w:ascii="仿宋" w:eastAsia="仿宋" w:hAnsi="仿宋" w:hint="eastAsia"/>
          <w:sz w:val="28"/>
          <w:szCs w:val="28"/>
        </w:rPr>
        <w:t>日本东京外国语大学研究生院综合国际学研究院</w:t>
      </w:r>
      <w:r w:rsidR="001F5CA9">
        <w:rPr>
          <w:rFonts w:ascii="仿宋" w:eastAsia="仿宋" w:hAnsi="仿宋" w:hint="eastAsia"/>
          <w:sz w:val="28"/>
          <w:szCs w:val="28"/>
        </w:rPr>
        <w:t>、</w:t>
      </w:r>
      <w:r w:rsidR="001F5CA9" w:rsidRPr="001F5CA9">
        <w:rPr>
          <w:rFonts w:ascii="仿宋" w:eastAsia="仿宋" w:hAnsi="仿宋" w:hint="eastAsia"/>
          <w:sz w:val="28"/>
          <w:szCs w:val="28"/>
        </w:rPr>
        <w:t>日本东京银星日本语学校</w:t>
      </w:r>
      <w:r w:rsidR="001F5CA9">
        <w:rPr>
          <w:rFonts w:ascii="仿宋" w:eastAsia="仿宋" w:hAnsi="仿宋" w:hint="eastAsia"/>
          <w:sz w:val="28"/>
          <w:szCs w:val="28"/>
        </w:rPr>
        <w:t>、</w:t>
      </w:r>
      <w:r w:rsidR="001F5CA9" w:rsidRPr="001F5CA9">
        <w:rPr>
          <w:rFonts w:ascii="仿宋" w:eastAsia="仿宋" w:hAnsi="仿宋" w:hint="eastAsia"/>
          <w:sz w:val="28"/>
          <w:szCs w:val="28"/>
        </w:rPr>
        <w:t>美国中西州立大学</w:t>
      </w:r>
      <w:r w:rsidR="001F5CA9">
        <w:rPr>
          <w:rFonts w:ascii="仿宋" w:eastAsia="仿宋" w:hAnsi="仿宋" w:hint="eastAsia"/>
          <w:sz w:val="28"/>
          <w:szCs w:val="28"/>
        </w:rPr>
        <w:t>等多所高校到我校进行交流活动。</w:t>
      </w:r>
    </w:p>
    <w:p w:rsidR="00541C6F" w:rsidRDefault="00541C6F" w:rsidP="00EC1BB6">
      <w:pPr>
        <w:rPr>
          <w:rFonts w:ascii="仿宋_GB2312" w:eastAsia="仿宋_GB2312"/>
          <w:color w:val="FF0000"/>
          <w:sz w:val="32"/>
          <w:szCs w:val="32"/>
        </w:rPr>
      </w:pPr>
    </w:p>
    <w:p w:rsidR="00541C6F" w:rsidRPr="00541C6F" w:rsidRDefault="00541C6F" w:rsidP="006F011A">
      <w:pPr>
        <w:ind w:firstLineChars="200" w:firstLine="723"/>
        <w:rPr>
          <w:rFonts w:ascii="Times New Roman" w:eastAsia="黑体" w:hAnsi="Times New Roman" w:cs="Times New Roman"/>
          <w:b/>
          <w:bCs/>
          <w:kern w:val="44"/>
          <w:sz w:val="36"/>
          <w:szCs w:val="36"/>
        </w:rPr>
      </w:pPr>
      <w:r w:rsidRPr="00541C6F">
        <w:rPr>
          <w:rFonts w:ascii="Times New Roman" w:eastAsia="黑体" w:hAnsi="Times New Roman" w:cs="Times New Roman" w:hint="eastAsia"/>
          <w:b/>
          <w:bCs/>
          <w:kern w:val="44"/>
          <w:sz w:val="36"/>
          <w:szCs w:val="36"/>
        </w:rPr>
        <w:lastRenderedPageBreak/>
        <w:t>六、学生学习效果</w:t>
      </w:r>
    </w:p>
    <w:p w:rsidR="007C28B9" w:rsidRPr="00915EDD" w:rsidRDefault="00586DF6" w:rsidP="00915EDD">
      <w:pPr>
        <w:ind w:firstLineChars="200" w:firstLine="562"/>
        <w:rPr>
          <w:rFonts w:ascii="Arial" w:eastAsia="仿宋_GB2312" w:hAnsi="Arial" w:cs="Times New Roman"/>
          <w:b/>
          <w:bCs/>
          <w:sz w:val="28"/>
          <w:szCs w:val="28"/>
        </w:rPr>
      </w:pPr>
      <w:r w:rsidRPr="00915EDD">
        <w:rPr>
          <w:rFonts w:ascii="Arial" w:eastAsia="仿宋_GB2312" w:hAnsi="Arial" w:cs="Times New Roman" w:hint="eastAsia"/>
          <w:b/>
          <w:bCs/>
          <w:sz w:val="28"/>
          <w:szCs w:val="28"/>
        </w:rPr>
        <w:t>（一）在校生学习效果</w:t>
      </w:r>
    </w:p>
    <w:p w:rsidR="00FD28E4" w:rsidRPr="00106E62" w:rsidRDefault="007579FA" w:rsidP="00797465">
      <w:pPr>
        <w:ind w:firstLineChars="200" w:firstLine="560"/>
        <w:rPr>
          <w:rFonts w:ascii="仿宋" w:eastAsia="仿宋" w:hAnsi="仿宋"/>
          <w:sz w:val="28"/>
          <w:szCs w:val="28"/>
        </w:rPr>
      </w:pPr>
      <w:r w:rsidRPr="00106E62">
        <w:rPr>
          <w:rFonts w:ascii="仿宋" w:eastAsia="仿宋" w:hAnsi="仿宋" w:hint="eastAsia"/>
          <w:sz w:val="28"/>
          <w:szCs w:val="28"/>
        </w:rPr>
        <w:t>2016届本科毕业生共</w:t>
      </w:r>
      <w:r w:rsidR="00624D0A" w:rsidRPr="00106E62">
        <w:rPr>
          <w:rFonts w:ascii="仿宋" w:eastAsia="仿宋" w:hAnsi="仿宋" w:hint="eastAsia"/>
          <w:sz w:val="28"/>
          <w:szCs w:val="28"/>
        </w:rPr>
        <w:t>3853</w:t>
      </w:r>
      <w:r w:rsidR="00D04CF8">
        <w:rPr>
          <w:rFonts w:ascii="仿宋" w:eastAsia="仿宋" w:hAnsi="仿宋" w:hint="eastAsia"/>
          <w:sz w:val="28"/>
          <w:szCs w:val="28"/>
        </w:rPr>
        <w:t>人获得学士学位，其中</w:t>
      </w:r>
      <w:r w:rsidR="000035B9" w:rsidRPr="00106E62">
        <w:rPr>
          <w:rFonts w:ascii="仿宋" w:eastAsia="仿宋" w:hAnsi="仿宋" w:hint="eastAsia"/>
          <w:sz w:val="28"/>
          <w:szCs w:val="28"/>
        </w:rPr>
        <w:t>49人获得“一级荣誉生”称号，163</w:t>
      </w:r>
      <w:r w:rsidRPr="00106E62">
        <w:rPr>
          <w:rFonts w:ascii="仿宋" w:eastAsia="仿宋" w:hAnsi="仿宋" w:hint="eastAsia"/>
          <w:sz w:val="28"/>
          <w:szCs w:val="28"/>
        </w:rPr>
        <w:t>人获“二级荣誉生”称号。</w:t>
      </w:r>
    </w:p>
    <w:p w:rsidR="003C414D" w:rsidRPr="00106E62" w:rsidRDefault="00C85809" w:rsidP="00797465">
      <w:pPr>
        <w:ind w:firstLineChars="200" w:firstLine="560"/>
        <w:rPr>
          <w:rFonts w:ascii="仿宋" w:eastAsia="仿宋" w:hAnsi="仿宋"/>
          <w:sz w:val="28"/>
          <w:szCs w:val="28"/>
        </w:rPr>
      </w:pPr>
      <w:r>
        <w:rPr>
          <w:rFonts w:ascii="仿宋" w:eastAsia="仿宋" w:hAnsi="仿宋" w:hint="eastAsia"/>
          <w:sz w:val="28"/>
          <w:szCs w:val="28"/>
        </w:rPr>
        <w:t>学校</w:t>
      </w:r>
      <w:r w:rsidR="003C414D" w:rsidRPr="00106E62">
        <w:rPr>
          <w:rFonts w:ascii="仿宋" w:eastAsia="仿宋" w:hAnsi="仿宋" w:hint="eastAsia"/>
          <w:sz w:val="28"/>
          <w:szCs w:val="28"/>
        </w:rPr>
        <w:t>注重学生创新意识和实践能力的培养，通过积极</w:t>
      </w:r>
      <w:r w:rsidR="00DC2DEC">
        <w:rPr>
          <w:rFonts w:ascii="仿宋" w:eastAsia="仿宋" w:hAnsi="仿宋" w:hint="eastAsia"/>
          <w:sz w:val="28"/>
          <w:szCs w:val="28"/>
        </w:rPr>
        <w:t>组织</w:t>
      </w:r>
      <w:r w:rsidR="003C414D" w:rsidRPr="00106E62">
        <w:rPr>
          <w:rFonts w:ascii="仿宋" w:eastAsia="仿宋" w:hAnsi="仿宋" w:hint="eastAsia"/>
          <w:sz w:val="28"/>
          <w:szCs w:val="28"/>
        </w:rPr>
        <w:t>开展、参加学科技能竞赛活动，搭建立体化的学生实践能力培养体系</w:t>
      </w:r>
      <w:r w:rsidR="005F445C" w:rsidRPr="00106E62">
        <w:rPr>
          <w:rFonts w:ascii="仿宋" w:eastAsia="仿宋" w:hAnsi="仿宋" w:hint="eastAsia"/>
          <w:sz w:val="28"/>
          <w:szCs w:val="28"/>
        </w:rPr>
        <w:t>，培养学生创新实践能力</w:t>
      </w:r>
      <w:r w:rsidR="003C414D" w:rsidRPr="00106E62">
        <w:rPr>
          <w:rFonts w:ascii="仿宋" w:eastAsia="仿宋" w:hAnsi="仿宋" w:hint="eastAsia"/>
          <w:sz w:val="28"/>
          <w:szCs w:val="28"/>
        </w:rPr>
        <w:t>。2015—2016学年，组织学生参加学科竞赛活动获得国家级奖项  项，省部级奖项  项；参加本科生创新活动、技能竞赛活动获得国家级奖项  项，省部级奖项  项。</w:t>
      </w:r>
    </w:p>
    <w:p w:rsidR="00EC01B0" w:rsidRDefault="00FA48DA" w:rsidP="00797465">
      <w:pPr>
        <w:ind w:firstLineChars="200" w:firstLine="560"/>
        <w:rPr>
          <w:rFonts w:ascii="仿宋" w:eastAsia="仿宋" w:hAnsi="仿宋"/>
          <w:sz w:val="28"/>
          <w:szCs w:val="28"/>
        </w:rPr>
      </w:pPr>
      <w:r w:rsidRPr="00797465">
        <w:rPr>
          <w:rFonts w:ascii="仿宋" w:eastAsia="仿宋" w:hAnsi="仿宋" w:hint="eastAsia"/>
          <w:sz w:val="28"/>
          <w:szCs w:val="28"/>
        </w:rPr>
        <w:t>“中国大学生广告艺术节学院奖”是由中国广告协会主办的、在全国高校中颇具影响力的大学生艺术设计专业顶级赛事。自两年前我校艺术设计系提出“以展促教、以赛促学”的实践教学方向以来，2014年和2015年已经连续两届获得“学院奖”的银奖，今年更上一层楼</w:t>
      </w:r>
      <w:r w:rsidR="00F85DA0" w:rsidRPr="00797465">
        <w:rPr>
          <w:rFonts w:ascii="仿宋" w:eastAsia="仿宋" w:hAnsi="仿宋" w:hint="eastAsia"/>
          <w:sz w:val="28"/>
          <w:szCs w:val="28"/>
        </w:rPr>
        <w:t>，</w:t>
      </w:r>
      <w:r w:rsidRPr="00797465">
        <w:rPr>
          <w:rFonts w:ascii="仿宋" w:eastAsia="仿宋" w:hAnsi="仿宋" w:hint="eastAsia"/>
          <w:sz w:val="28"/>
          <w:szCs w:val="28"/>
        </w:rPr>
        <w:t>在</w:t>
      </w:r>
      <w:r w:rsidR="00F85DA0" w:rsidRPr="00797465">
        <w:rPr>
          <w:rFonts w:ascii="仿宋" w:eastAsia="仿宋" w:hAnsi="仿宋" w:hint="eastAsia"/>
          <w:sz w:val="28"/>
          <w:szCs w:val="28"/>
        </w:rPr>
        <w:t>第14届中国大学生广告艺术节学院奖颁奖典礼</w:t>
      </w:r>
      <w:r w:rsidRPr="00797465">
        <w:rPr>
          <w:rFonts w:ascii="仿宋" w:eastAsia="仿宋" w:hAnsi="仿宋" w:hint="eastAsia"/>
          <w:sz w:val="28"/>
          <w:szCs w:val="28"/>
        </w:rPr>
        <w:t>中，</w:t>
      </w:r>
      <w:r w:rsidR="00F85DA0" w:rsidRPr="00797465">
        <w:rPr>
          <w:rFonts w:ascii="仿宋" w:eastAsia="仿宋" w:hAnsi="仿宋" w:hint="eastAsia"/>
          <w:sz w:val="28"/>
          <w:szCs w:val="28"/>
        </w:rPr>
        <w:t>我校艺术设计系2013</w:t>
      </w:r>
      <w:r w:rsidR="00574964">
        <w:rPr>
          <w:rFonts w:ascii="仿宋" w:eastAsia="仿宋" w:hAnsi="仿宋" w:hint="eastAsia"/>
          <w:sz w:val="28"/>
          <w:szCs w:val="28"/>
        </w:rPr>
        <w:t>级视觉传达设计专业</w:t>
      </w:r>
      <w:r w:rsidRPr="00797465">
        <w:rPr>
          <w:rFonts w:ascii="仿宋" w:eastAsia="仿宋" w:hAnsi="仿宋" w:hint="eastAsia"/>
          <w:sz w:val="28"/>
          <w:szCs w:val="28"/>
        </w:rPr>
        <w:t>4名</w:t>
      </w:r>
      <w:r w:rsidR="00F85DA0" w:rsidRPr="00797465">
        <w:rPr>
          <w:rFonts w:ascii="仿宋" w:eastAsia="仿宋" w:hAnsi="仿宋" w:hint="eastAsia"/>
          <w:sz w:val="28"/>
          <w:szCs w:val="28"/>
        </w:rPr>
        <w:t>同学为“樱雪油烟机”品牌创作的影视广告作品《让方太回家做菜》和《让老板回家做菜》力压全国高校众多</w:t>
      </w:r>
      <w:r w:rsidRPr="00797465">
        <w:rPr>
          <w:rFonts w:ascii="仿宋" w:eastAsia="仿宋" w:hAnsi="仿宋" w:hint="eastAsia"/>
          <w:sz w:val="28"/>
          <w:szCs w:val="28"/>
        </w:rPr>
        <w:t>实力强劲的创意竞赛对手，斩获了“樱雪”品牌影视类作品唯一的金奖，</w:t>
      </w:r>
      <w:r w:rsidR="00F85DA0" w:rsidRPr="00797465">
        <w:rPr>
          <w:rFonts w:ascii="仿宋" w:eastAsia="仿宋" w:hAnsi="仿宋" w:hint="eastAsia"/>
          <w:sz w:val="28"/>
          <w:szCs w:val="28"/>
        </w:rPr>
        <w:t>用优秀成绩验证了实践教学方向的正确性并体现出专业教学水平的稳步提升。</w:t>
      </w:r>
    </w:p>
    <w:p w:rsidR="00A90302" w:rsidRPr="00A90302" w:rsidRDefault="00A90302" w:rsidP="00A90302">
      <w:pPr>
        <w:ind w:firstLineChars="200" w:firstLine="560"/>
        <w:rPr>
          <w:rFonts w:ascii="仿宋" w:eastAsia="仿宋" w:hAnsi="仿宋"/>
          <w:sz w:val="28"/>
          <w:szCs w:val="28"/>
        </w:rPr>
      </w:pPr>
      <w:r>
        <w:rPr>
          <w:rFonts w:ascii="仿宋" w:eastAsia="仿宋" w:hAnsi="仿宋" w:hint="eastAsia"/>
          <w:sz w:val="28"/>
          <w:szCs w:val="28"/>
        </w:rPr>
        <w:t>艺术设计系较早地</w:t>
      </w:r>
      <w:r w:rsidRPr="00A90302">
        <w:rPr>
          <w:rFonts w:ascii="仿宋" w:eastAsia="仿宋" w:hAnsi="仿宋" w:hint="eastAsia"/>
          <w:sz w:val="28"/>
          <w:szCs w:val="28"/>
        </w:rPr>
        <w:t>开展了非</w:t>
      </w:r>
      <w:proofErr w:type="gramStart"/>
      <w:r w:rsidRPr="00A90302">
        <w:rPr>
          <w:rFonts w:ascii="仿宋" w:eastAsia="仿宋" w:hAnsi="仿宋" w:hint="eastAsia"/>
          <w:sz w:val="28"/>
          <w:szCs w:val="28"/>
        </w:rPr>
        <w:t>遗项目</w:t>
      </w:r>
      <w:proofErr w:type="gramEnd"/>
      <w:r w:rsidRPr="00A90302">
        <w:rPr>
          <w:rFonts w:ascii="仿宋" w:eastAsia="仿宋" w:hAnsi="仿宋" w:hint="eastAsia"/>
          <w:sz w:val="28"/>
          <w:szCs w:val="28"/>
        </w:rPr>
        <w:t>学科——广州织金彩瓷</w:t>
      </w:r>
      <w:r>
        <w:rPr>
          <w:rFonts w:ascii="仿宋" w:eastAsia="仿宋" w:hAnsi="仿宋" w:hint="eastAsia"/>
          <w:sz w:val="28"/>
          <w:szCs w:val="28"/>
        </w:rPr>
        <w:t>教学，</w:t>
      </w:r>
      <w:r w:rsidRPr="00A90302">
        <w:rPr>
          <w:rFonts w:ascii="仿宋" w:eastAsia="仿宋" w:hAnsi="仿宋" w:hint="eastAsia"/>
          <w:sz w:val="28"/>
          <w:szCs w:val="28"/>
        </w:rPr>
        <w:t>取得了优秀的教学成果。2016年元宵佳节，</w:t>
      </w:r>
      <w:r>
        <w:rPr>
          <w:rFonts w:ascii="仿宋" w:eastAsia="仿宋" w:hAnsi="仿宋" w:hint="eastAsia"/>
          <w:sz w:val="28"/>
          <w:szCs w:val="28"/>
        </w:rPr>
        <w:t>在</w:t>
      </w:r>
      <w:r w:rsidRPr="00A90302">
        <w:rPr>
          <w:rFonts w:ascii="仿宋" w:eastAsia="仿宋" w:hAnsi="仿宋" w:hint="eastAsia"/>
          <w:sz w:val="28"/>
          <w:szCs w:val="28"/>
        </w:rPr>
        <w:t>广州市最隆重热闹的年俗活动——第五届广府庙会</w:t>
      </w:r>
      <w:r>
        <w:rPr>
          <w:rFonts w:ascii="仿宋" w:eastAsia="仿宋" w:hAnsi="仿宋" w:hint="eastAsia"/>
          <w:sz w:val="28"/>
          <w:szCs w:val="28"/>
        </w:rPr>
        <w:t>中，</w:t>
      </w:r>
      <w:r w:rsidRPr="00A90302">
        <w:rPr>
          <w:rFonts w:ascii="仿宋" w:eastAsia="仿宋" w:hAnsi="仿宋" w:hint="eastAsia"/>
          <w:sz w:val="28"/>
          <w:szCs w:val="28"/>
        </w:rPr>
        <w:t>我校有幸成为继广州美术学院、广</w:t>
      </w:r>
      <w:r w:rsidRPr="00A90302">
        <w:rPr>
          <w:rFonts w:ascii="仿宋" w:eastAsia="仿宋" w:hAnsi="仿宋" w:hint="eastAsia"/>
          <w:sz w:val="28"/>
          <w:szCs w:val="28"/>
        </w:rPr>
        <w:lastRenderedPageBreak/>
        <w:t>州大学之后第三家获邀参会的高校，在北京路主会场的“创意非遗赶潮”展区向广大市民展示艺术设计系在非物质文化遗产传承方面的教育成果。</w:t>
      </w:r>
      <w:r>
        <w:rPr>
          <w:rFonts w:ascii="仿宋" w:eastAsia="仿宋" w:hAnsi="仿宋" w:hint="eastAsia"/>
          <w:sz w:val="28"/>
          <w:szCs w:val="28"/>
        </w:rPr>
        <w:t>广东电视台、广州电视台等多家媒体</w:t>
      </w:r>
      <w:r w:rsidRPr="00A90302">
        <w:rPr>
          <w:rFonts w:ascii="仿宋" w:eastAsia="仿宋" w:hAnsi="仿宋" w:hint="eastAsia"/>
          <w:sz w:val="28"/>
          <w:szCs w:val="28"/>
        </w:rPr>
        <w:t>对我</w:t>
      </w:r>
      <w:proofErr w:type="gramStart"/>
      <w:r w:rsidRPr="00A90302">
        <w:rPr>
          <w:rFonts w:ascii="仿宋" w:eastAsia="仿宋" w:hAnsi="仿宋" w:hint="eastAsia"/>
          <w:sz w:val="28"/>
          <w:szCs w:val="28"/>
        </w:rPr>
        <w:t>校本次</w:t>
      </w:r>
      <w:proofErr w:type="gramEnd"/>
      <w:r w:rsidRPr="00A90302">
        <w:rPr>
          <w:rFonts w:ascii="仿宋" w:eastAsia="仿宋" w:hAnsi="仿宋" w:hint="eastAsia"/>
          <w:sz w:val="28"/>
          <w:szCs w:val="28"/>
        </w:rPr>
        <w:t>展示进行了采访。</w:t>
      </w:r>
    </w:p>
    <w:p w:rsidR="00A44F05" w:rsidRDefault="00EC01B0" w:rsidP="00797465">
      <w:pPr>
        <w:ind w:firstLineChars="200" w:firstLine="560"/>
        <w:rPr>
          <w:rFonts w:ascii="仿宋" w:eastAsia="仿宋" w:hAnsi="仿宋"/>
          <w:sz w:val="28"/>
          <w:szCs w:val="28"/>
        </w:rPr>
      </w:pPr>
      <w:r w:rsidRPr="00797465">
        <w:rPr>
          <w:rFonts w:ascii="仿宋" w:eastAsia="仿宋" w:hAnsi="仿宋" w:hint="eastAsia"/>
          <w:sz w:val="28"/>
          <w:szCs w:val="28"/>
        </w:rPr>
        <w:t>在第十一届中华全国日语演讲比赛中，我校外国语学院日语系蔡舒媛同学获预赛（华南赛区）特等奖，</w:t>
      </w:r>
      <w:r w:rsidR="009A6308" w:rsidRPr="00797465">
        <w:rPr>
          <w:rFonts w:ascii="仿宋" w:eastAsia="仿宋" w:hAnsi="仿宋" w:hint="eastAsia"/>
          <w:sz w:val="28"/>
          <w:szCs w:val="28"/>
        </w:rPr>
        <w:t>李宇霞</w:t>
      </w:r>
      <w:proofErr w:type="gramStart"/>
      <w:r w:rsidR="009A6308" w:rsidRPr="00797465">
        <w:rPr>
          <w:rFonts w:ascii="仿宋" w:eastAsia="仿宋" w:hAnsi="仿宋" w:hint="eastAsia"/>
          <w:sz w:val="28"/>
          <w:szCs w:val="28"/>
        </w:rPr>
        <w:t>老师获</w:t>
      </w:r>
      <w:proofErr w:type="gramEnd"/>
      <w:r w:rsidR="009A6308" w:rsidRPr="00797465">
        <w:rPr>
          <w:rFonts w:ascii="仿宋" w:eastAsia="仿宋" w:hAnsi="仿宋" w:hint="eastAsia"/>
          <w:sz w:val="28"/>
          <w:szCs w:val="28"/>
        </w:rPr>
        <w:t>优秀教师指导奖，这是我校在该赛事中第二次获</w:t>
      </w:r>
      <w:r w:rsidR="00F53853" w:rsidRPr="00797465">
        <w:rPr>
          <w:rFonts w:ascii="仿宋" w:eastAsia="仿宋" w:hAnsi="仿宋" w:hint="eastAsia"/>
          <w:sz w:val="28"/>
          <w:szCs w:val="28"/>
        </w:rPr>
        <w:t>此殊荣。</w:t>
      </w:r>
      <w:r w:rsidR="009A6308" w:rsidRPr="00797465">
        <w:rPr>
          <w:rFonts w:ascii="仿宋" w:eastAsia="仿宋" w:hAnsi="仿宋" w:hint="eastAsia"/>
          <w:sz w:val="28"/>
          <w:szCs w:val="28"/>
        </w:rPr>
        <w:t>2016年7月，蔡舒媛同学</w:t>
      </w:r>
      <w:r w:rsidR="00F53853" w:rsidRPr="00797465">
        <w:rPr>
          <w:rFonts w:ascii="仿宋" w:eastAsia="仿宋" w:hAnsi="仿宋" w:hint="eastAsia"/>
          <w:sz w:val="28"/>
          <w:szCs w:val="28"/>
        </w:rPr>
        <w:t>代表华南</w:t>
      </w:r>
      <w:proofErr w:type="gramStart"/>
      <w:r w:rsidR="00F53853" w:rsidRPr="00797465">
        <w:rPr>
          <w:rFonts w:ascii="仿宋" w:eastAsia="仿宋" w:hAnsi="仿宋" w:hint="eastAsia"/>
          <w:sz w:val="28"/>
          <w:szCs w:val="28"/>
        </w:rPr>
        <w:t>赛区赴</w:t>
      </w:r>
      <w:proofErr w:type="gramEnd"/>
      <w:r w:rsidR="00F53853" w:rsidRPr="00797465">
        <w:rPr>
          <w:rFonts w:ascii="仿宋" w:eastAsia="仿宋" w:hAnsi="仿宋" w:hint="eastAsia"/>
          <w:sz w:val="28"/>
          <w:szCs w:val="28"/>
        </w:rPr>
        <w:t>日本东京参加全国总决赛，</w:t>
      </w:r>
      <w:r w:rsidR="009A6308" w:rsidRPr="00797465">
        <w:rPr>
          <w:rFonts w:ascii="仿宋" w:eastAsia="仿宋" w:hAnsi="仿宋" w:hint="eastAsia"/>
          <w:sz w:val="28"/>
          <w:szCs w:val="28"/>
        </w:rPr>
        <w:t>最终</w:t>
      </w:r>
      <w:r w:rsidR="00F53853" w:rsidRPr="00797465">
        <w:rPr>
          <w:rFonts w:ascii="仿宋" w:eastAsia="仿宋" w:hAnsi="仿宋" w:hint="eastAsia"/>
          <w:sz w:val="28"/>
          <w:szCs w:val="28"/>
        </w:rPr>
        <w:t>荣获三等奖。</w:t>
      </w:r>
    </w:p>
    <w:p w:rsidR="00CE13FB" w:rsidRDefault="00C810EF" w:rsidP="00C810EF">
      <w:pPr>
        <w:ind w:firstLineChars="200" w:firstLine="560"/>
        <w:rPr>
          <w:rFonts w:ascii="仿宋" w:eastAsia="仿宋" w:hAnsi="仿宋" w:cs="仿宋"/>
          <w:sz w:val="28"/>
          <w:szCs w:val="28"/>
        </w:rPr>
      </w:pPr>
      <w:r w:rsidRPr="00C810EF">
        <w:rPr>
          <w:rFonts w:ascii="仿宋" w:eastAsia="仿宋" w:hAnsi="仿宋" w:hint="eastAsia"/>
          <w:sz w:val="28"/>
          <w:szCs w:val="28"/>
        </w:rPr>
        <w:t>2016年</w:t>
      </w:r>
      <w:r w:rsidR="001A4A6B" w:rsidRPr="001A4A6B">
        <w:rPr>
          <w:rFonts w:ascii="仿宋" w:eastAsia="仿宋" w:hAnsi="仿宋" w:hint="eastAsia"/>
          <w:sz w:val="28"/>
          <w:szCs w:val="28"/>
        </w:rPr>
        <w:t>5月，</w:t>
      </w:r>
      <w:r>
        <w:rPr>
          <w:rFonts w:ascii="仿宋" w:eastAsia="仿宋" w:hAnsi="仿宋" w:hint="eastAsia"/>
          <w:sz w:val="28"/>
          <w:szCs w:val="28"/>
        </w:rPr>
        <w:t>在</w:t>
      </w:r>
      <w:r w:rsidR="001A4A6B" w:rsidRPr="001A4A6B">
        <w:rPr>
          <w:rFonts w:ascii="仿宋" w:eastAsia="仿宋" w:hAnsi="仿宋" w:hint="eastAsia"/>
          <w:sz w:val="28"/>
          <w:szCs w:val="28"/>
        </w:rPr>
        <w:t>“挑战杯</w:t>
      </w:r>
      <w:r w:rsidR="001A4A6B" w:rsidRPr="001A4A6B">
        <w:rPr>
          <w:rFonts w:ascii="宋体" w:eastAsia="宋体" w:hAnsi="宋体" w:cs="宋体" w:hint="eastAsia"/>
          <w:sz w:val="28"/>
          <w:szCs w:val="28"/>
        </w:rPr>
        <w:t>•</w:t>
      </w:r>
      <w:r w:rsidR="001A4A6B" w:rsidRPr="001A4A6B">
        <w:rPr>
          <w:rFonts w:ascii="仿宋" w:eastAsia="仿宋" w:hAnsi="仿宋" w:cs="仿宋" w:hint="eastAsia"/>
          <w:sz w:val="28"/>
          <w:szCs w:val="28"/>
        </w:rPr>
        <w:t>创青春”广东大学生创业大赛</w:t>
      </w:r>
      <w:r>
        <w:rPr>
          <w:rFonts w:ascii="仿宋" w:eastAsia="仿宋" w:hAnsi="仿宋" w:cs="仿宋" w:hint="eastAsia"/>
          <w:sz w:val="28"/>
          <w:szCs w:val="28"/>
        </w:rPr>
        <w:t>中，</w:t>
      </w:r>
      <w:r w:rsidR="00CE13FB">
        <w:rPr>
          <w:rFonts w:ascii="仿宋" w:eastAsia="仿宋" w:hAnsi="仿宋" w:cs="仿宋" w:hint="eastAsia"/>
          <w:sz w:val="28"/>
          <w:szCs w:val="28"/>
        </w:rPr>
        <w:t>我校学生作品</w:t>
      </w:r>
      <w:r w:rsidR="00CE13FB" w:rsidRPr="00CE13FB">
        <w:rPr>
          <w:rFonts w:ascii="仿宋" w:eastAsia="仿宋" w:hAnsi="仿宋" w:cs="仿宋" w:hint="eastAsia"/>
          <w:sz w:val="28"/>
          <w:szCs w:val="28"/>
        </w:rPr>
        <w:t>《Vmax影视制作》获得</w:t>
      </w:r>
      <w:r w:rsidR="00CE13FB">
        <w:rPr>
          <w:rFonts w:ascii="仿宋" w:eastAsia="仿宋" w:hAnsi="仿宋" w:cs="仿宋" w:hint="eastAsia"/>
          <w:sz w:val="28"/>
          <w:szCs w:val="28"/>
        </w:rPr>
        <w:t>创业计划竞赛金奖，作品</w:t>
      </w:r>
      <w:r w:rsidR="00CE13FB" w:rsidRPr="00CE13FB">
        <w:rPr>
          <w:rFonts w:ascii="仿宋" w:eastAsia="仿宋" w:hAnsi="仿宋" w:cs="仿宋" w:hint="eastAsia"/>
          <w:sz w:val="28"/>
          <w:szCs w:val="28"/>
        </w:rPr>
        <w:t>《</w:t>
      </w:r>
      <w:proofErr w:type="spellStart"/>
      <w:r w:rsidR="00CE13FB" w:rsidRPr="00CE13FB">
        <w:rPr>
          <w:rFonts w:ascii="仿宋" w:eastAsia="仿宋" w:hAnsi="仿宋" w:cs="仿宋" w:hint="eastAsia"/>
          <w:sz w:val="28"/>
          <w:szCs w:val="28"/>
        </w:rPr>
        <w:t>Aiyo</w:t>
      </w:r>
      <w:proofErr w:type="spellEnd"/>
      <w:r w:rsidR="00CE13FB" w:rsidRPr="00CE13FB">
        <w:rPr>
          <w:rFonts w:ascii="仿宋" w:eastAsia="仿宋" w:hAnsi="仿宋" w:cs="仿宋" w:hint="eastAsia"/>
          <w:sz w:val="28"/>
          <w:szCs w:val="28"/>
        </w:rPr>
        <w:t>微乐园APP</w:t>
      </w:r>
      <w:r w:rsidR="00CE13FB">
        <w:rPr>
          <w:rFonts w:ascii="仿宋" w:eastAsia="仿宋" w:hAnsi="仿宋" w:cs="仿宋" w:hint="eastAsia"/>
          <w:sz w:val="28"/>
          <w:szCs w:val="28"/>
        </w:rPr>
        <w:t>项目》获得创业计划竞赛银奖，还获得了5项铜奖。</w:t>
      </w:r>
    </w:p>
    <w:p w:rsidR="004C1E67" w:rsidRDefault="007C1A1F" w:rsidP="004C1E67">
      <w:pPr>
        <w:ind w:firstLineChars="200" w:firstLine="560"/>
        <w:rPr>
          <w:rFonts w:ascii="仿宋" w:eastAsia="仿宋" w:hAnsi="仿宋"/>
          <w:sz w:val="28"/>
          <w:szCs w:val="28"/>
        </w:rPr>
      </w:pPr>
      <w:r>
        <w:rPr>
          <w:rFonts w:ascii="仿宋" w:eastAsia="仿宋" w:hAnsi="仿宋" w:hint="eastAsia"/>
          <w:sz w:val="28"/>
          <w:szCs w:val="28"/>
        </w:rPr>
        <w:t>除上述奖项外，我校学生还在</w:t>
      </w:r>
      <w:r w:rsidRPr="007C1A1F">
        <w:rPr>
          <w:rFonts w:ascii="仿宋" w:eastAsia="仿宋" w:hAnsi="仿宋" w:hint="eastAsia"/>
          <w:sz w:val="28"/>
          <w:szCs w:val="28"/>
        </w:rPr>
        <w:t>第九届全国商科院校技能大赛财会专业竞赛总决赛</w:t>
      </w:r>
      <w:r>
        <w:rPr>
          <w:rFonts w:ascii="仿宋" w:eastAsia="仿宋" w:hAnsi="仿宋" w:hint="eastAsia"/>
          <w:sz w:val="28"/>
          <w:szCs w:val="28"/>
        </w:rPr>
        <w:t>、</w:t>
      </w:r>
      <w:r w:rsidRPr="007C1A1F">
        <w:rPr>
          <w:rFonts w:ascii="仿宋" w:eastAsia="仿宋" w:hAnsi="仿宋" w:hint="eastAsia"/>
          <w:sz w:val="28"/>
          <w:szCs w:val="28"/>
        </w:rPr>
        <w:t>第七届“蓝桥杯”全国软件和信息技术专业人才大赛全国总决赛</w:t>
      </w:r>
      <w:r>
        <w:rPr>
          <w:rFonts w:ascii="仿宋" w:eastAsia="仿宋" w:hAnsi="仿宋" w:hint="eastAsia"/>
          <w:sz w:val="28"/>
          <w:szCs w:val="28"/>
        </w:rPr>
        <w:t>等多项赛事中表现良好，屡获佳绩。</w:t>
      </w:r>
      <w:bookmarkStart w:id="11" w:name="_Toc433964764"/>
    </w:p>
    <w:p w:rsidR="004C1E67" w:rsidRPr="00CA59DF" w:rsidRDefault="004C1E67" w:rsidP="004C1E67">
      <w:pPr>
        <w:ind w:firstLineChars="200" w:firstLine="562"/>
        <w:rPr>
          <w:rFonts w:ascii="Arial" w:eastAsia="仿宋_GB2312" w:hAnsi="Arial" w:cs="Times New Roman"/>
          <w:b/>
          <w:bCs/>
          <w:sz w:val="28"/>
          <w:szCs w:val="28"/>
        </w:rPr>
      </w:pPr>
      <w:r w:rsidRPr="00CA59DF">
        <w:rPr>
          <w:rFonts w:ascii="Arial" w:eastAsia="仿宋_GB2312" w:hAnsi="Arial" w:cs="Times New Roman" w:hint="eastAsia"/>
          <w:b/>
          <w:bCs/>
          <w:sz w:val="28"/>
          <w:szCs w:val="28"/>
        </w:rPr>
        <w:t>（二）应届毕业生就业情况</w:t>
      </w:r>
      <w:bookmarkEnd w:id="11"/>
    </w:p>
    <w:p w:rsidR="00D166E6" w:rsidRPr="00CA59DF" w:rsidRDefault="004C1E67" w:rsidP="00D166E6">
      <w:pPr>
        <w:ind w:firstLineChars="200" w:firstLine="560"/>
        <w:rPr>
          <w:rFonts w:ascii="仿宋" w:eastAsia="仿宋" w:hAnsi="仿宋"/>
          <w:sz w:val="28"/>
          <w:szCs w:val="28"/>
        </w:rPr>
      </w:pPr>
      <w:r w:rsidRPr="00CA59DF">
        <w:rPr>
          <w:rFonts w:ascii="仿宋" w:eastAsia="仿宋" w:hAnsi="仿宋" w:hint="eastAsia"/>
          <w:sz w:val="28"/>
          <w:szCs w:val="28"/>
        </w:rPr>
        <w:t>我校注</w:t>
      </w:r>
      <w:proofErr w:type="gramStart"/>
      <w:r w:rsidRPr="00CA59DF">
        <w:rPr>
          <w:rFonts w:ascii="仿宋" w:eastAsia="仿宋" w:hAnsi="仿宋" w:hint="eastAsia"/>
          <w:sz w:val="28"/>
          <w:szCs w:val="28"/>
        </w:rPr>
        <w:t>重就业</w:t>
      </w:r>
      <w:proofErr w:type="gramEnd"/>
      <w:r w:rsidRPr="00CA59DF">
        <w:rPr>
          <w:rFonts w:ascii="仿宋" w:eastAsia="仿宋" w:hAnsi="仿宋" w:hint="eastAsia"/>
          <w:sz w:val="28"/>
          <w:szCs w:val="28"/>
        </w:rPr>
        <w:t>创业工作开展，建立全员、全方位、全过程的工作联动机制，取得显著成效。截止</w:t>
      </w:r>
      <w:r w:rsidR="00527D79" w:rsidRPr="00CA59DF">
        <w:rPr>
          <w:rFonts w:ascii="仿宋" w:eastAsia="仿宋" w:hAnsi="仿宋" w:hint="eastAsia"/>
          <w:sz w:val="28"/>
          <w:szCs w:val="28"/>
        </w:rPr>
        <w:t>2016</w:t>
      </w:r>
      <w:r w:rsidRPr="00CA59DF">
        <w:rPr>
          <w:rFonts w:ascii="仿宋" w:eastAsia="仿宋" w:hAnsi="仿宋" w:hint="eastAsia"/>
          <w:sz w:val="28"/>
          <w:szCs w:val="28"/>
        </w:rPr>
        <w:t>年8月31日，我校</w:t>
      </w:r>
      <w:r w:rsidR="00527D79" w:rsidRPr="00CA59DF">
        <w:rPr>
          <w:rFonts w:ascii="仿宋" w:eastAsia="仿宋" w:hAnsi="仿宋" w:hint="eastAsia"/>
          <w:sz w:val="28"/>
          <w:szCs w:val="28"/>
        </w:rPr>
        <w:t>2016</w:t>
      </w:r>
      <w:r w:rsidRPr="00CA59DF">
        <w:rPr>
          <w:rFonts w:ascii="仿宋" w:eastAsia="仿宋" w:hAnsi="仿宋" w:hint="eastAsia"/>
          <w:sz w:val="28"/>
          <w:szCs w:val="28"/>
        </w:rPr>
        <w:t>届毕业生</w:t>
      </w:r>
      <w:r w:rsidR="00EC2ABF" w:rsidRPr="00EC2ABF">
        <w:rPr>
          <w:rFonts w:ascii="仿宋" w:eastAsia="仿宋" w:hAnsi="仿宋" w:hint="eastAsia"/>
          <w:sz w:val="28"/>
          <w:szCs w:val="28"/>
        </w:rPr>
        <w:t>共有</w:t>
      </w:r>
      <w:r w:rsidR="00EC2ABF">
        <w:rPr>
          <w:rFonts w:ascii="仿宋" w:eastAsia="仿宋" w:hAnsi="仿宋" w:hint="eastAsia"/>
          <w:sz w:val="28"/>
          <w:szCs w:val="28"/>
        </w:rPr>
        <w:t>3584</w:t>
      </w:r>
      <w:r w:rsidRPr="00CA59DF">
        <w:rPr>
          <w:rFonts w:ascii="仿宋" w:eastAsia="仿宋" w:hAnsi="仿宋" w:hint="eastAsia"/>
          <w:sz w:val="28"/>
          <w:szCs w:val="28"/>
        </w:rPr>
        <w:t>人顺利就业，初次就业率</w:t>
      </w:r>
      <w:r w:rsidR="003E60BF">
        <w:rPr>
          <w:rFonts w:ascii="仿宋" w:eastAsia="仿宋" w:hAnsi="仿宋" w:hint="eastAsia"/>
          <w:sz w:val="28"/>
          <w:szCs w:val="28"/>
        </w:rPr>
        <w:t>94.87</w:t>
      </w:r>
      <w:r w:rsidRPr="00CA59DF">
        <w:rPr>
          <w:rFonts w:ascii="仿宋" w:eastAsia="仿宋" w:hAnsi="仿宋" w:hint="eastAsia"/>
          <w:sz w:val="28"/>
          <w:szCs w:val="28"/>
        </w:rPr>
        <w:t>%,高于</w:t>
      </w:r>
      <w:r w:rsidR="00527D79" w:rsidRPr="00CA59DF">
        <w:rPr>
          <w:rFonts w:ascii="仿宋" w:eastAsia="仿宋" w:hAnsi="仿宋" w:hint="eastAsia"/>
          <w:sz w:val="28"/>
          <w:szCs w:val="28"/>
        </w:rPr>
        <w:t>2016</w:t>
      </w:r>
      <w:r w:rsidR="004B34E4" w:rsidRPr="00CA59DF">
        <w:rPr>
          <w:rFonts w:ascii="仿宋" w:eastAsia="仿宋" w:hAnsi="仿宋" w:hint="eastAsia"/>
          <w:sz w:val="28"/>
          <w:szCs w:val="28"/>
        </w:rPr>
        <w:t>年广东</w:t>
      </w:r>
      <w:r w:rsidR="003E60BF">
        <w:rPr>
          <w:rFonts w:ascii="仿宋" w:eastAsia="仿宋" w:hAnsi="仿宋" w:hint="eastAsia"/>
          <w:sz w:val="28"/>
          <w:szCs w:val="28"/>
        </w:rPr>
        <w:t>省</w:t>
      </w:r>
      <w:r w:rsidR="00757EDE">
        <w:rPr>
          <w:rFonts w:ascii="仿宋" w:eastAsia="仿宋" w:hAnsi="仿宋" w:hint="eastAsia"/>
          <w:sz w:val="28"/>
          <w:szCs w:val="28"/>
        </w:rPr>
        <w:t>本科生</w:t>
      </w:r>
      <w:r w:rsidR="003E60BF">
        <w:rPr>
          <w:rFonts w:ascii="仿宋" w:eastAsia="仿宋" w:hAnsi="仿宋" w:hint="eastAsia"/>
          <w:sz w:val="28"/>
          <w:szCs w:val="28"/>
        </w:rPr>
        <w:t>平均</w:t>
      </w:r>
      <w:r w:rsidR="004B34E4" w:rsidRPr="00CA59DF">
        <w:rPr>
          <w:rFonts w:ascii="仿宋" w:eastAsia="仿宋" w:hAnsi="仿宋" w:hint="eastAsia"/>
          <w:sz w:val="28"/>
          <w:szCs w:val="28"/>
        </w:rPr>
        <w:t>初次就业率</w:t>
      </w:r>
      <w:r w:rsidRPr="00CA59DF">
        <w:rPr>
          <w:rFonts w:ascii="仿宋" w:eastAsia="仿宋" w:hAnsi="仿宋" w:hint="eastAsia"/>
          <w:sz w:val="28"/>
          <w:szCs w:val="28"/>
        </w:rPr>
        <w:t>。</w:t>
      </w:r>
    </w:p>
    <w:p w:rsidR="004C1E67" w:rsidRPr="00CA59DF" w:rsidRDefault="004C1E67" w:rsidP="004C1E67">
      <w:pPr>
        <w:spacing w:line="276" w:lineRule="auto"/>
        <w:jc w:val="center"/>
        <w:rPr>
          <w:rFonts w:ascii="Times New Roman" w:eastAsia="楷体_GB2312" w:hAnsi="Times New Roman" w:cs="Times New Roman"/>
          <w:b/>
          <w:bCs/>
          <w:sz w:val="24"/>
          <w:szCs w:val="24"/>
        </w:rPr>
      </w:pPr>
      <w:r w:rsidRPr="00CA59DF">
        <w:rPr>
          <w:rFonts w:ascii="Times New Roman" w:eastAsia="楷体_GB2312" w:hAnsi="Times New Roman" w:cs="Times New Roman" w:hint="eastAsia"/>
          <w:b/>
          <w:bCs/>
          <w:sz w:val="24"/>
          <w:szCs w:val="24"/>
        </w:rPr>
        <w:t>表</w:t>
      </w:r>
      <w:r w:rsidR="00FA111A">
        <w:rPr>
          <w:rFonts w:ascii="Times New Roman" w:eastAsia="楷体_GB2312" w:hAnsi="Times New Roman" w:cs="Times New Roman" w:hint="eastAsia"/>
          <w:b/>
          <w:bCs/>
          <w:sz w:val="24"/>
          <w:szCs w:val="24"/>
        </w:rPr>
        <w:t>3</w:t>
      </w:r>
      <w:bookmarkStart w:id="12" w:name="_GoBack"/>
      <w:bookmarkEnd w:id="12"/>
      <w:r w:rsidR="00137C8B">
        <w:rPr>
          <w:rFonts w:ascii="Times New Roman" w:eastAsia="楷体_GB2312" w:hAnsi="Times New Roman" w:cs="Times New Roman" w:hint="eastAsia"/>
          <w:b/>
          <w:bCs/>
          <w:sz w:val="24"/>
          <w:szCs w:val="24"/>
        </w:rPr>
        <w:t xml:space="preserve"> </w:t>
      </w:r>
      <w:r w:rsidRPr="00CA59DF">
        <w:rPr>
          <w:rFonts w:ascii="Times New Roman" w:eastAsia="楷体_GB2312" w:hAnsi="Times New Roman" w:cs="Times New Roman" w:hint="eastAsia"/>
          <w:b/>
          <w:bCs/>
          <w:sz w:val="24"/>
          <w:szCs w:val="24"/>
        </w:rPr>
        <w:t xml:space="preserve">  201</w:t>
      </w:r>
      <w:r w:rsidR="00527D79" w:rsidRPr="00CA59DF">
        <w:rPr>
          <w:rFonts w:ascii="Times New Roman" w:eastAsia="楷体_GB2312" w:hAnsi="Times New Roman" w:cs="Times New Roman" w:hint="eastAsia"/>
          <w:b/>
          <w:bCs/>
          <w:sz w:val="24"/>
          <w:szCs w:val="24"/>
        </w:rPr>
        <w:t>6</w:t>
      </w:r>
      <w:r w:rsidRPr="00CA59DF">
        <w:rPr>
          <w:rFonts w:ascii="Times New Roman" w:eastAsia="楷体_GB2312" w:hAnsi="Times New Roman" w:cs="Times New Roman" w:hint="eastAsia"/>
          <w:b/>
          <w:bCs/>
          <w:sz w:val="24"/>
          <w:szCs w:val="24"/>
        </w:rPr>
        <w:t>届本科毕业生就业去向</w:t>
      </w:r>
    </w:p>
    <w:tbl>
      <w:tblPr>
        <w:tblW w:w="8839" w:type="dxa"/>
        <w:jc w:val="center"/>
        <w:tblInd w:w="318" w:type="dxa"/>
        <w:tblLook w:val="04A0" w:firstRow="1" w:lastRow="0" w:firstColumn="1" w:lastColumn="0" w:noHBand="0" w:noVBand="1"/>
      </w:tblPr>
      <w:tblGrid>
        <w:gridCol w:w="883"/>
        <w:gridCol w:w="884"/>
        <w:gridCol w:w="884"/>
        <w:gridCol w:w="884"/>
        <w:gridCol w:w="884"/>
        <w:gridCol w:w="884"/>
        <w:gridCol w:w="884"/>
        <w:gridCol w:w="884"/>
        <w:gridCol w:w="884"/>
        <w:gridCol w:w="884"/>
      </w:tblGrid>
      <w:tr w:rsidR="00CA59DF" w:rsidRPr="00CA59DF" w:rsidTr="00AA3102">
        <w:trPr>
          <w:trHeight w:val="270"/>
          <w:jc w:val="center"/>
        </w:trPr>
        <w:tc>
          <w:tcPr>
            <w:tcW w:w="883" w:type="dxa"/>
            <w:tcBorders>
              <w:top w:val="single" w:sz="4" w:space="0" w:color="000000"/>
              <w:left w:val="single" w:sz="4" w:space="0" w:color="000000"/>
              <w:bottom w:val="single" w:sz="4" w:space="0" w:color="000000"/>
              <w:right w:val="single" w:sz="4" w:space="0" w:color="auto"/>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hint="eastAsia"/>
                <w:kern w:val="0"/>
                <w:sz w:val="18"/>
                <w:szCs w:val="18"/>
              </w:rPr>
              <w:t>参加就业人数</w:t>
            </w:r>
          </w:p>
        </w:tc>
        <w:tc>
          <w:tcPr>
            <w:tcW w:w="884" w:type="dxa"/>
            <w:tcBorders>
              <w:top w:val="single" w:sz="4" w:space="0" w:color="000000"/>
              <w:left w:val="single" w:sz="4" w:space="0" w:color="auto"/>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hint="eastAsia"/>
                <w:kern w:val="0"/>
                <w:sz w:val="18"/>
                <w:szCs w:val="18"/>
              </w:rPr>
              <w:t>就业总人</w:t>
            </w:r>
            <w:r w:rsidRPr="00CA59DF">
              <w:rPr>
                <w:rFonts w:ascii="Arial" w:eastAsia="宋体" w:hAnsi="Arial" w:cs="Arial"/>
                <w:kern w:val="0"/>
                <w:sz w:val="18"/>
                <w:szCs w:val="18"/>
              </w:rPr>
              <w:t>数</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政府机构</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事业单位</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企业</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部队</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灵活就业</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升学</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参加国家地方项目就业</w:t>
            </w:r>
            <w:r w:rsidRPr="00CA59DF">
              <w:rPr>
                <w:rFonts w:ascii="Arial" w:eastAsia="宋体" w:hAnsi="Arial" w:cs="Arial"/>
                <w:kern w:val="0"/>
                <w:sz w:val="18"/>
                <w:szCs w:val="18"/>
              </w:rPr>
              <w:t xml:space="preserve"> </w:t>
            </w:r>
          </w:p>
        </w:tc>
        <w:tc>
          <w:tcPr>
            <w:tcW w:w="884" w:type="dxa"/>
            <w:tcBorders>
              <w:top w:val="single" w:sz="4" w:space="0" w:color="000000"/>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Arial" w:eastAsia="宋体" w:hAnsi="Arial" w:cs="Arial"/>
                <w:kern w:val="0"/>
                <w:sz w:val="18"/>
                <w:szCs w:val="18"/>
              </w:rPr>
            </w:pPr>
            <w:r w:rsidRPr="00CA59DF">
              <w:rPr>
                <w:rFonts w:ascii="Arial" w:eastAsia="宋体" w:hAnsi="Arial" w:cs="Arial"/>
                <w:kern w:val="0"/>
                <w:sz w:val="18"/>
                <w:szCs w:val="18"/>
              </w:rPr>
              <w:t>其他</w:t>
            </w:r>
            <w:r w:rsidRPr="00CA59DF">
              <w:rPr>
                <w:rFonts w:ascii="Arial" w:eastAsia="宋体" w:hAnsi="Arial" w:cs="Arial"/>
                <w:kern w:val="0"/>
                <w:sz w:val="18"/>
                <w:szCs w:val="18"/>
              </w:rPr>
              <w:t xml:space="preserve"> </w:t>
            </w:r>
          </w:p>
        </w:tc>
      </w:tr>
      <w:tr w:rsidR="00CA59DF" w:rsidRPr="00CA59DF" w:rsidTr="00AA3102">
        <w:trPr>
          <w:trHeight w:val="529"/>
          <w:jc w:val="center"/>
        </w:trPr>
        <w:tc>
          <w:tcPr>
            <w:tcW w:w="883" w:type="dxa"/>
            <w:tcBorders>
              <w:top w:val="nil"/>
              <w:left w:val="single" w:sz="4" w:space="0" w:color="000000"/>
              <w:bottom w:val="single" w:sz="4" w:space="0" w:color="000000"/>
              <w:right w:val="single" w:sz="4" w:space="0" w:color="auto"/>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single" w:sz="4" w:space="0" w:color="auto"/>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527D79">
            <w:pP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c>
          <w:tcPr>
            <w:tcW w:w="884" w:type="dxa"/>
            <w:tcBorders>
              <w:top w:val="nil"/>
              <w:left w:val="nil"/>
              <w:bottom w:val="single" w:sz="4" w:space="0" w:color="000000"/>
              <w:right w:val="single" w:sz="4" w:space="0" w:color="000000"/>
            </w:tcBorders>
            <w:shd w:val="clear" w:color="auto" w:fill="auto"/>
            <w:vAlign w:val="center"/>
          </w:tcPr>
          <w:p w:rsidR="004C1E67" w:rsidRPr="00CA59DF" w:rsidRDefault="004C1E67" w:rsidP="00AA3102">
            <w:pPr>
              <w:jc w:val="center"/>
              <w:rPr>
                <w:rFonts w:ascii="Times New Roman" w:eastAsia="宋体" w:hAnsi="Times New Roman" w:cs="Times New Roman"/>
                <w:sz w:val="18"/>
                <w:szCs w:val="18"/>
              </w:rPr>
            </w:pPr>
          </w:p>
        </w:tc>
      </w:tr>
    </w:tbl>
    <w:p w:rsidR="009F154E" w:rsidRPr="00CA59DF" w:rsidRDefault="009F154E" w:rsidP="009F154E">
      <w:pPr>
        <w:pStyle w:val="2"/>
        <w:ind w:firstLineChars="200" w:firstLine="560"/>
        <w:rPr>
          <w:rFonts w:ascii="仿宋" w:eastAsia="仿宋" w:hAnsi="仿宋" w:cstheme="minorBidi"/>
          <w:b w:val="0"/>
          <w:bCs w:val="0"/>
          <w:sz w:val="28"/>
          <w:szCs w:val="28"/>
        </w:rPr>
      </w:pPr>
      <w:bookmarkStart w:id="13" w:name="_Toc433964765"/>
      <w:r w:rsidRPr="00CA59DF">
        <w:rPr>
          <w:rFonts w:ascii="仿宋" w:eastAsia="仿宋" w:hAnsi="仿宋" w:cstheme="minorBidi" w:hint="eastAsia"/>
          <w:b w:val="0"/>
          <w:bCs w:val="0"/>
          <w:sz w:val="28"/>
          <w:szCs w:val="28"/>
        </w:rPr>
        <w:t>截至2015年12月末，我校2015届毕业生总体就业率为99.73%，创十年新高，在全省高校中也名列前茅，实现了就业数量与就业质量的双提升。</w:t>
      </w:r>
    </w:p>
    <w:p w:rsidR="00CC4813" w:rsidRPr="00CA59DF" w:rsidRDefault="00CC4813" w:rsidP="00F554C1">
      <w:pPr>
        <w:pStyle w:val="2"/>
        <w:ind w:firstLineChars="200" w:firstLine="562"/>
        <w:rPr>
          <w:rFonts w:ascii="Arial" w:eastAsia="仿宋_GB2312" w:hAnsi="Arial" w:cs="Times New Roman"/>
          <w:bCs w:val="0"/>
          <w:sz w:val="28"/>
          <w:szCs w:val="28"/>
        </w:rPr>
      </w:pPr>
      <w:r w:rsidRPr="00CA59DF">
        <w:rPr>
          <w:rFonts w:ascii="Arial" w:eastAsia="仿宋_GB2312" w:hAnsi="Arial" w:cs="Times New Roman" w:hint="eastAsia"/>
          <w:bCs w:val="0"/>
          <w:sz w:val="28"/>
          <w:szCs w:val="28"/>
        </w:rPr>
        <w:t>（三）社会用人单位评价</w:t>
      </w:r>
      <w:bookmarkEnd w:id="13"/>
    </w:p>
    <w:p w:rsidR="00971227" w:rsidRPr="00C30E01" w:rsidRDefault="00640B2B" w:rsidP="00C30E01">
      <w:pPr>
        <w:ind w:firstLineChars="200" w:firstLine="560"/>
        <w:rPr>
          <w:rFonts w:ascii="仿宋" w:eastAsia="仿宋" w:hAnsi="仿宋"/>
          <w:sz w:val="28"/>
          <w:szCs w:val="28"/>
        </w:rPr>
      </w:pPr>
      <w:r w:rsidRPr="00CA59DF">
        <w:rPr>
          <w:rFonts w:ascii="仿宋" w:eastAsia="仿宋" w:hAnsi="仿宋" w:hint="eastAsia"/>
          <w:sz w:val="28"/>
          <w:szCs w:val="28"/>
        </w:rPr>
        <w:t>为</w:t>
      </w:r>
      <w:r w:rsidR="00984FF7" w:rsidRPr="00CA59DF">
        <w:rPr>
          <w:rFonts w:ascii="仿宋" w:eastAsia="仿宋" w:hAnsi="仿宋" w:hint="eastAsia"/>
          <w:sz w:val="28"/>
          <w:szCs w:val="28"/>
        </w:rPr>
        <w:t>了解我校毕业生在用</w:t>
      </w:r>
      <w:r w:rsidR="00984FF7" w:rsidRPr="00C30E01">
        <w:rPr>
          <w:rFonts w:ascii="仿宋" w:eastAsia="仿宋" w:hAnsi="仿宋" w:hint="eastAsia"/>
          <w:sz w:val="28"/>
          <w:szCs w:val="28"/>
        </w:rPr>
        <w:t>人单位工作情况，收集企业对我校教育工作意见和建议，</w:t>
      </w:r>
      <w:r w:rsidR="009F2BFB" w:rsidRPr="00C30E01">
        <w:rPr>
          <w:rFonts w:ascii="仿宋" w:eastAsia="仿宋" w:hAnsi="仿宋" w:hint="eastAsia"/>
          <w:sz w:val="28"/>
          <w:szCs w:val="28"/>
        </w:rPr>
        <w:t>学校组织开展了2016</w:t>
      </w:r>
      <w:r w:rsidR="004115D9" w:rsidRPr="00C30E01">
        <w:rPr>
          <w:rFonts w:ascii="仿宋" w:eastAsia="仿宋" w:hAnsi="仿宋" w:hint="eastAsia"/>
          <w:sz w:val="28"/>
          <w:szCs w:val="28"/>
        </w:rPr>
        <w:t>届本科毕业生社会用人单位就业评价调查。共向用人单位</w:t>
      </w:r>
      <w:r w:rsidR="00F32C4D" w:rsidRPr="00C30E01">
        <w:rPr>
          <w:rFonts w:ascii="仿宋" w:eastAsia="仿宋" w:hAnsi="仿宋" w:hint="eastAsia"/>
          <w:sz w:val="28"/>
          <w:szCs w:val="28"/>
        </w:rPr>
        <w:t>发出</w:t>
      </w:r>
      <w:r w:rsidR="004115D9" w:rsidRPr="00C30E01">
        <w:rPr>
          <w:rFonts w:ascii="仿宋" w:eastAsia="仿宋" w:hAnsi="仿宋" w:hint="eastAsia"/>
          <w:sz w:val="28"/>
          <w:szCs w:val="28"/>
        </w:rPr>
        <w:t>调查</w:t>
      </w:r>
      <w:r w:rsidR="00F32C4D" w:rsidRPr="00C30E01">
        <w:rPr>
          <w:rFonts w:ascii="仿宋" w:eastAsia="仿宋" w:hAnsi="仿宋" w:hint="eastAsia"/>
          <w:sz w:val="28"/>
          <w:szCs w:val="28"/>
        </w:rPr>
        <w:t>问卷2000份，有效回收问卷1796份，有效回收率达89.8%。</w:t>
      </w:r>
      <w:r w:rsidR="006C3057">
        <w:rPr>
          <w:rFonts w:ascii="仿宋" w:eastAsia="仿宋" w:hAnsi="仿宋" w:hint="eastAsia"/>
          <w:sz w:val="28"/>
          <w:szCs w:val="28"/>
        </w:rPr>
        <w:t>总体</w:t>
      </w:r>
      <w:r w:rsidR="00A87331" w:rsidRPr="00C30E01">
        <w:rPr>
          <w:rFonts w:ascii="仿宋" w:eastAsia="仿宋" w:hAnsi="仿宋" w:hint="eastAsia"/>
          <w:sz w:val="28"/>
          <w:szCs w:val="28"/>
        </w:rPr>
        <w:t>评价结果如下：</w:t>
      </w:r>
    </w:p>
    <w:p w:rsidR="00A87331" w:rsidRPr="00C30E01" w:rsidRDefault="00A87331" w:rsidP="00C30E01">
      <w:pPr>
        <w:ind w:firstLineChars="200" w:firstLine="560"/>
        <w:rPr>
          <w:rFonts w:ascii="仿宋" w:eastAsia="仿宋" w:hAnsi="仿宋"/>
          <w:sz w:val="28"/>
          <w:szCs w:val="28"/>
        </w:rPr>
      </w:pPr>
      <w:r w:rsidRPr="00C30E01">
        <w:rPr>
          <w:rFonts w:ascii="仿宋" w:eastAsia="仿宋" w:hAnsi="仿宋" w:hint="eastAsia"/>
          <w:sz w:val="28"/>
          <w:szCs w:val="28"/>
        </w:rPr>
        <w:t>1.</w:t>
      </w:r>
      <w:r w:rsidR="00264FE1" w:rsidRPr="00C30E01">
        <w:rPr>
          <w:rFonts w:ascii="仿宋" w:eastAsia="仿宋" w:hAnsi="仿宋" w:hint="eastAsia"/>
          <w:sz w:val="28"/>
          <w:szCs w:val="28"/>
        </w:rPr>
        <w:t>用人单位对我</w:t>
      </w:r>
      <w:r w:rsidR="00264FE1" w:rsidRPr="00C30E01">
        <w:rPr>
          <w:rFonts w:ascii="仿宋" w:eastAsia="仿宋" w:hAnsi="仿宋"/>
          <w:sz w:val="28"/>
          <w:szCs w:val="28"/>
        </w:rPr>
        <w:t>校毕业生</w:t>
      </w:r>
      <w:r w:rsidR="00264FE1" w:rsidRPr="00C30E01">
        <w:rPr>
          <w:rFonts w:ascii="仿宋" w:eastAsia="仿宋" w:hAnsi="仿宋" w:hint="eastAsia"/>
          <w:sz w:val="28"/>
          <w:szCs w:val="28"/>
        </w:rPr>
        <w:t>表现</w:t>
      </w:r>
      <w:r w:rsidR="00C30E01">
        <w:rPr>
          <w:rFonts w:ascii="仿宋" w:eastAsia="仿宋" w:hAnsi="仿宋" w:hint="eastAsia"/>
          <w:sz w:val="28"/>
          <w:szCs w:val="28"/>
        </w:rPr>
        <w:t>整体</w:t>
      </w:r>
      <w:r w:rsidRPr="00C30E01">
        <w:rPr>
          <w:rFonts w:ascii="仿宋" w:eastAsia="仿宋" w:hAnsi="仿宋"/>
          <w:sz w:val="28"/>
          <w:szCs w:val="28"/>
        </w:rPr>
        <w:t>满意度</w:t>
      </w:r>
      <w:r w:rsidR="00F554C1">
        <w:rPr>
          <w:rFonts w:ascii="仿宋" w:eastAsia="仿宋" w:hAnsi="仿宋" w:hint="eastAsia"/>
          <w:sz w:val="28"/>
          <w:szCs w:val="28"/>
        </w:rPr>
        <w:t>较高。</w:t>
      </w:r>
    </w:p>
    <w:p w:rsidR="00264FE1" w:rsidRPr="00C30E01" w:rsidRDefault="00C41515" w:rsidP="00C30E01">
      <w:pPr>
        <w:ind w:firstLineChars="200" w:firstLine="560"/>
        <w:rPr>
          <w:rFonts w:ascii="仿宋" w:eastAsia="仿宋" w:hAnsi="仿宋"/>
          <w:sz w:val="28"/>
          <w:szCs w:val="28"/>
        </w:rPr>
      </w:pPr>
      <w:r>
        <w:rPr>
          <w:rFonts w:ascii="仿宋" w:eastAsia="仿宋" w:hAnsi="仿宋" w:hint="eastAsia"/>
          <w:sz w:val="28"/>
          <w:szCs w:val="28"/>
        </w:rPr>
        <w:t>本项</w:t>
      </w:r>
      <w:r w:rsidR="00264FE1" w:rsidRPr="00C30E01">
        <w:rPr>
          <w:rFonts w:ascii="仿宋" w:eastAsia="仿宋" w:hAnsi="仿宋"/>
          <w:sz w:val="28"/>
          <w:szCs w:val="28"/>
        </w:rPr>
        <w:t>调查</w:t>
      </w:r>
      <w:r w:rsidR="00C30E01">
        <w:rPr>
          <w:rFonts w:ascii="仿宋" w:eastAsia="仿宋" w:hAnsi="仿宋" w:hint="eastAsia"/>
          <w:sz w:val="28"/>
          <w:szCs w:val="28"/>
        </w:rPr>
        <w:t>内容</w:t>
      </w:r>
      <w:r w:rsidR="00264FE1" w:rsidRPr="00C30E01">
        <w:rPr>
          <w:rFonts w:ascii="仿宋" w:eastAsia="仿宋" w:hAnsi="仿宋" w:hint="eastAsia"/>
          <w:sz w:val="28"/>
          <w:szCs w:val="28"/>
        </w:rPr>
        <w:t>包括专业知识技能、团队合作</w:t>
      </w:r>
      <w:r w:rsidR="00264FE1" w:rsidRPr="00C30E01">
        <w:rPr>
          <w:rFonts w:ascii="仿宋" w:eastAsia="仿宋" w:hAnsi="仿宋"/>
          <w:sz w:val="28"/>
          <w:szCs w:val="28"/>
        </w:rPr>
        <w:t>意识、自我管理能力、</w:t>
      </w:r>
      <w:r w:rsidR="00264FE1" w:rsidRPr="00C30E01">
        <w:rPr>
          <w:rFonts w:ascii="仿宋" w:eastAsia="仿宋" w:hAnsi="仿宋" w:hint="eastAsia"/>
          <w:sz w:val="28"/>
          <w:szCs w:val="28"/>
        </w:rPr>
        <w:t>心理</w:t>
      </w:r>
      <w:r w:rsidR="00264FE1" w:rsidRPr="00C30E01">
        <w:rPr>
          <w:rFonts w:ascii="仿宋" w:eastAsia="仿宋" w:hAnsi="仿宋"/>
          <w:sz w:val="28"/>
          <w:szCs w:val="28"/>
        </w:rPr>
        <w:t>素质和创新能力</w:t>
      </w:r>
      <w:r w:rsidR="00264FE1" w:rsidRPr="00C30E01">
        <w:rPr>
          <w:rFonts w:ascii="仿宋" w:eastAsia="仿宋" w:hAnsi="仿宋" w:hint="eastAsia"/>
          <w:sz w:val="28"/>
          <w:szCs w:val="28"/>
        </w:rPr>
        <w:t>等。</w:t>
      </w:r>
      <w:r w:rsidR="00C30E01">
        <w:rPr>
          <w:rFonts w:ascii="仿宋" w:eastAsia="仿宋" w:hAnsi="仿宋" w:hint="eastAsia"/>
          <w:sz w:val="28"/>
          <w:szCs w:val="28"/>
        </w:rPr>
        <w:t>其中毕业生团队合作意识满意度</w:t>
      </w:r>
      <w:r w:rsidR="00A87331" w:rsidRPr="00C30E01">
        <w:rPr>
          <w:rFonts w:ascii="仿宋" w:eastAsia="仿宋" w:hAnsi="仿宋" w:hint="eastAsia"/>
          <w:sz w:val="28"/>
          <w:szCs w:val="28"/>
        </w:rPr>
        <w:t>95.8%</w:t>
      </w:r>
      <w:r w:rsidR="00C30E01">
        <w:rPr>
          <w:rFonts w:ascii="仿宋" w:eastAsia="仿宋" w:hAnsi="仿宋" w:hint="eastAsia"/>
          <w:sz w:val="28"/>
          <w:szCs w:val="28"/>
        </w:rPr>
        <w:t>，毕业生</w:t>
      </w:r>
      <w:r w:rsidR="00A87331" w:rsidRPr="00C30E01">
        <w:rPr>
          <w:rFonts w:ascii="仿宋" w:eastAsia="仿宋" w:hAnsi="仿宋" w:hint="eastAsia"/>
          <w:sz w:val="28"/>
          <w:szCs w:val="28"/>
        </w:rPr>
        <w:t>自我管理能力</w:t>
      </w:r>
      <w:r w:rsidR="00C30E01">
        <w:rPr>
          <w:rFonts w:ascii="仿宋" w:eastAsia="仿宋" w:hAnsi="仿宋" w:hint="eastAsia"/>
          <w:sz w:val="28"/>
          <w:szCs w:val="28"/>
        </w:rPr>
        <w:t>满意度</w:t>
      </w:r>
      <w:r w:rsidR="00A87331" w:rsidRPr="00C30E01">
        <w:rPr>
          <w:rFonts w:ascii="仿宋" w:eastAsia="仿宋" w:hAnsi="仿宋" w:hint="eastAsia"/>
          <w:sz w:val="28"/>
          <w:szCs w:val="28"/>
        </w:rPr>
        <w:t>93.1%</w:t>
      </w:r>
      <w:r w:rsidR="00C30E01">
        <w:rPr>
          <w:rFonts w:ascii="仿宋" w:eastAsia="仿宋" w:hAnsi="仿宋" w:hint="eastAsia"/>
          <w:sz w:val="28"/>
          <w:szCs w:val="28"/>
        </w:rPr>
        <w:t>，</w:t>
      </w:r>
      <w:r w:rsidR="00A87331" w:rsidRPr="00C30E01">
        <w:rPr>
          <w:rFonts w:ascii="仿宋" w:eastAsia="仿宋" w:hAnsi="仿宋" w:hint="eastAsia"/>
          <w:sz w:val="28"/>
          <w:szCs w:val="28"/>
        </w:rPr>
        <w:t>毕业生心理素质</w:t>
      </w:r>
      <w:r w:rsidR="00C30E01">
        <w:rPr>
          <w:rFonts w:ascii="仿宋" w:eastAsia="仿宋" w:hAnsi="仿宋" w:hint="eastAsia"/>
          <w:sz w:val="28"/>
          <w:szCs w:val="28"/>
        </w:rPr>
        <w:t>满意度</w:t>
      </w:r>
      <w:r w:rsidR="00A87331" w:rsidRPr="00C30E01">
        <w:rPr>
          <w:rFonts w:ascii="仿宋" w:eastAsia="仿宋" w:hAnsi="仿宋" w:hint="eastAsia"/>
          <w:sz w:val="28"/>
          <w:szCs w:val="28"/>
        </w:rPr>
        <w:t>92.54%</w:t>
      </w:r>
      <w:r w:rsidR="00C30E01">
        <w:rPr>
          <w:rFonts w:ascii="仿宋" w:eastAsia="仿宋" w:hAnsi="仿宋" w:hint="eastAsia"/>
          <w:sz w:val="28"/>
          <w:szCs w:val="28"/>
        </w:rPr>
        <w:t>，毕业生</w:t>
      </w:r>
      <w:r w:rsidR="00A87331" w:rsidRPr="00C30E01">
        <w:rPr>
          <w:rFonts w:ascii="仿宋" w:eastAsia="仿宋" w:hAnsi="仿宋" w:hint="eastAsia"/>
          <w:sz w:val="28"/>
          <w:szCs w:val="28"/>
        </w:rPr>
        <w:t>创新能力</w:t>
      </w:r>
      <w:r w:rsidR="00C30E01">
        <w:rPr>
          <w:rFonts w:ascii="仿宋" w:eastAsia="仿宋" w:hAnsi="仿宋" w:hint="eastAsia"/>
          <w:sz w:val="28"/>
          <w:szCs w:val="28"/>
        </w:rPr>
        <w:t>满意度</w:t>
      </w:r>
      <w:r w:rsidR="00A87331" w:rsidRPr="00C30E01">
        <w:rPr>
          <w:rFonts w:ascii="仿宋" w:eastAsia="仿宋" w:hAnsi="仿宋" w:hint="eastAsia"/>
          <w:sz w:val="28"/>
          <w:szCs w:val="28"/>
        </w:rPr>
        <w:t>80.1%。</w:t>
      </w:r>
    </w:p>
    <w:p w:rsidR="00264FE1" w:rsidRPr="002D45D7" w:rsidRDefault="00264FE1" w:rsidP="002D45D7">
      <w:pPr>
        <w:spacing w:beforeLines="50" w:before="156" w:afterLines="50" w:after="156" w:line="400" w:lineRule="exact"/>
        <w:ind w:firstLine="482"/>
        <w:jc w:val="center"/>
        <w:rPr>
          <w:rFonts w:ascii="仿宋" w:eastAsia="仿宋" w:hAnsi="仿宋"/>
          <w:color w:val="000000"/>
        </w:rPr>
      </w:pPr>
      <w:r w:rsidRPr="00C31067">
        <w:rPr>
          <w:rFonts w:ascii="仿宋" w:eastAsia="仿宋" w:hAnsi="仿宋" w:hint="eastAsia"/>
          <w:color w:val="000000"/>
        </w:rPr>
        <w:t>图</w:t>
      </w:r>
      <w:r w:rsidR="004601E1">
        <w:rPr>
          <w:rFonts w:ascii="仿宋" w:eastAsia="仿宋" w:hAnsi="仿宋" w:hint="eastAsia"/>
          <w:color w:val="000000"/>
        </w:rPr>
        <w:t>1</w:t>
      </w:r>
      <w:r w:rsidRPr="00C31067">
        <w:rPr>
          <w:rFonts w:ascii="仿宋" w:eastAsia="仿宋" w:hAnsi="仿宋" w:hint="eastAsia"/>
          <w:color w:val="000000"/>
        </w:rPr>
        <w:t>：用人单位对我</w:t>
      </w:r>
      <w:r w:rsidRPr="00C31067">
        <w:rPr>
          <w:rFonts w:ascii="仿宋" w:eastAsia="仿宋" w:hAnsi="仿宋"/>
          <w:color w:val="000000"/>
        </w:rPr>
        <w:t>校毕业生</w:t>
      </w:r>
      <w:r w:rsidRPr="00C31067">
        <w:rPr>
          <w:rFonts w:ascii="仿宋" w:eastAsia="仿宋" w:hAnsi="仿宋" w:hint="eastAsia"/>
          <w:color w:val="000000"/>
        </w:rPr>
        <w:t>表现</w:t>
      </w:r>
      <w:r w:rsidRPr="00C31067">
        <w:rPr>
          <w:rFonts w:ascii="仿宋" w:eastAsia="仿宋" w:hAnsi="仿宋"/>
          <w:color w:val="000000"/>
        </w:rPr>
        <w:t>满意</w:t>
      </w:r>
      <w:proofErr w:type="gramStart"/>
      <w:r w:rsidRPr="00C31067">
        <w:rPr>
          <w:rFonts w:ascii="仿宋" w:eastAsia="仿宋" w:hAnsi="仿宋"/>
          <w:color w:val="000000"/>
        </w:rPr>
        <w:t>度分析</w:t>
      </w:r>
      <w:proofErr w:type="gramEnd"/>
      <w:r w:rsidRPr="00C31067">
        <w:rPr>
          <w:rFonts w:ascii="仿宋" w:eastAsia="仿宋" w:hAnsi="仿宋" w:hint="eastAsia"/>
          <w:color w:val="000000"/>
        </w:rPr>
        <w:t>柱形图</w:t>
      </w:r>
    </w:p>
    <w:p w:rsidR="00437CE5" w:rsidRPr="00B87656" w:rsidRDefault="00264FE1" w:rsidP="00B87656">
      <w:pPr>
        <w:spacing w:beforeLines="50" w:before="156" w:afterLines="50" w:after="156" w:line="240" w:lineRule="atLeast"/>
        <w:jc w:val="center"/>
        <w:rPr>
          <w:color w:val="000000"/>
          <w:sz w:val="24"/>
        </w:rPr>
      </w:pPr>
      <w:r>
        <w:rPr>
          <w:noProof/>
        </w:rPr>
        <w:lastRenderedPageBreak/>
        <w:drawing>
          <wp:inline distT="0" distB="0" distL="0" distR="0" wp14:anchorId="7C1C480B" wp14:editId="6404C0B6">
            <wp:extent cx="5426710" cy="2738755"/>
            <wp:effectExtent l="0" t="0" r="21590" b="2349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1327" w:rsidRPr="00AA46FF" w:rsidRDefault="00294FB6" w:rsidP="00AA46FF">
      <w:pPr>
        <w:ind w:firstLineChars="200" w:firstLine="560"/>
        <w:rPr>
          <w:rFonts w:ascii="仿宋" w:eastAsia="仿宋" w:hAnsi="仿宋"/>
          <w:sz w:val="28"/>
          <w:szCs w:val="28"/>
        </w:rPr>
      </w:pPr>
      <w:r w:rsidRPr="00437CE5">
        <w:rPr>
          <w:rFonts w:ascii="仿宋" w:eastAsia="仿宋" w:hAnsi="仿宋" w:hint="eastAsia"/>
          <w:sz w:val="28"/>
          <w:szCs w:val="28"/>
        </w:rPr>
        <w:t>2.</w:t>
      </w:r>
      <w:r w:rsidR="00681327" w:rsidRPr="00437CE5">
        <w:rPr>
          <w:rFonts w:ascii="仿宋" w:eastAsia="仿宋" w:hAnsi="仿宋" w:hint="eastAsia"/>
          <w:sz w:val="28"/>
          <w:szCs w:val="28"/>
        </w:rPr>
        <w:t>用人单位</w:t>
      </w:r>
      <w:r w:rsidR="00681327" w:rsidRPr="00437CE5">
        <w:rPr>
          <w:rFonts w:ascii="仿宋" w:eastAsia="仿宋" w:hAnsi="仿宋"/>
          <w:sz w:val="28"/>
          <w:szCs w:val="28"/>
        </w:rPr>
        <w:t>对</w:t>
      </w:r>
      <w:r w:rsidR="0017463C">
        <w:rPr>
          <w:rFonts w:ascii="仿宋" w:eastAsia="仿宋" w:hAnsi="仿宋" w:hint="eastAsia"/>
          <w:sz w:val="28"/>
          <w:szCs w:val="28"/>
        </w:rPr>
        <w:t>我校毕业生</w:t>
      </w:r>
      <w:r w:rsidRPr="00437CE5">
        <w:rPr>
          <w:rFonts w:ascii="仿宋" w:eastAsia="仿宋" w:hAnsi="仿宋" w:hint="eastAsia"/>
          <w:sz w:val="28"/>
          <w:szCs w:val="28"/>
        </w:rPr>
        <w:t>综合工作能力满意度</w:t>
      </w:r>
      <w:r w:rsidR="00AA46FF">
        <w:rPr>
          <w:rFonts w:ascii="仿宋" w:eastAsia="仿宋" w:hAnsi="仿宋" w:hint="eastAsia"/>
          <w:sz w:val="28"/>
          <w:szCs w:val="28"/>
        </w:rPr>
        <w:t>较高，但</w:t>
      </w:r>
      <w:r w:rsidR="00AA46FF" w:rsidRPr="00AA46FF">
        <w:rPr>
          <w:rFonts w:ascii="仿宋" w:eastAsia="仿宋" w:hAnsi="仿宋" w:hint="eastAsia"/>
          <w:sz w:val="28"/>
          <w:szCs w:val="28"/>
        </w:rPr>
        <w:t>对</w:t>
      </w:r>
      <w:r w:rsidR="00AA46FF">
        <w:rPr>
          <w:rFonts w:ascii="仿宋" w:eastAsia="仿宋" w:hAnsi="仿宋" w:hint="eastAsia"/>
          <w:sz w:val="28"/>
          <w:szCs w:val="28"/>
        </w:rPr>
        <w:t>外语应用能力评价一般。</w:t>
      </w:r>
      <w:r w:rsidR="00984FF7" w:rsidRPr="00437CE5">
        <w:rPr>
          <w:rFonts w:ascii="仿宋" w:eastAsia="仿宋" w:hAnsi="仿宋" w:hint="eastAsia"/>
          <w:sz w:val="28"/>
          <w:szCs w:val="28"/>
        </w:rPr>
        <w:t>用人单位</w:t>
      </w:r>
      <w:r w:rsidR="0017463C">
        <w:rPr>
          <w:rFonts w:ascii="仿宋" w:eastAsia="仿宋" w:hAnsi="仿宋" w:hint="eastAsia"/>
          <w:sz w:val="28"/>
          <w:szCs w:val="28"/>
        </w:rPr>
        <w:t>认为我校毕业生学习能力较好</w:t>
      </w:r>
      <w:r w:rsidR="00984FF7" w:rsidRPr="00437CE5">
        <w:rPr>
          <w:rFonts w:ascii="仿宋" w:eastAsia="仿宋" w:hAnsi="仿宋" w:hint="eastAsia"/>
          <w:sz w:val="28"/>
          <w:szCs w:val="28"/>
        </w:rPr>
        <w:t>比例高达95.27%</w:t>
      </w:r>
      <w:r w:rsidR="00AA46FF">
        <w:rPr>
          <w:rFonts w:ascii="仿宋" w:eastAsia="仿宋" w:hAnsi="仿宋" w:hint="eastAsia"/>
          <w:sz w:val="28"/>
          <w:szCs w:val="28"/>
        </w:rPr>
        <w:t>，</w:t>
      </w:r>
      <w:r w:rsidR="0017463C">
        <w:rPr>
          <w:rFonts w:ascii="仿宋" w:eastAsia="仿宋" w:hAnsi="仿宋" w:hint="eastAsia"/>
          <w:sz w:val="28"/>
          <w:szCs w:val="28"/>
        </w:rPr>
        <w:t>用人单位认为我校毕业生人际协调能力较强</w:t>
      </w:r>
      <w:r w:rsidR="00AA46FF">
        <w:rPr>
          <w:rFonts w:ascii="仿宋" w:eastAsia="仿宋" w:hAnsi="仿宋" w:hint="eastAsia"/>
          <w:sz w:val="28"/>
          <w:szCs w:val="28"/>
        </w:rPr>
        <w:t>比例为</w:t>
      </w:r>
      <w:r w:rsidR="00AA46FF" w:rsidRPr="00AA46FF">
        <w:rPr>
          <w:rFonts w:ascii="仿宋" w:eastAsia="仿宋" w:hAnsi="仿宋" w:hint="eastAsia"/>
          <w:sz w:val="28"/>
          <w:szCs w:val="28"/>
        </w:rPr>
        <w:t>93.6%</w:t>
      </w:r>
      <w:r w:rsidR="00984FF7" w:rsidRPr="00437CE5">
        <w:rPr>
          <w:rFonts w:ascii="仿宋" w:eastAsia="仿宋" w:hAnsi="仿宋" w:hint="eastAsia"/>
          <w:sz w:val="28"/>
          <w:szCs w:val="28"/>
        </w:rPr>
        <w:t>，93.48%</w:t>
      </w:r>
      <w:r w:rsidR="0017463C">
        <w:rPr>
          <w:rFonts w:ascii="仿宋" w:eastAsia="仿宋" w:hAnsi="仿宋" w:hint="eastAsia"/>
          <w:sz w:val="28"/>
          <w:szCs w:val="28"/>
        </w:rPr>
        <w:t>的用人单位认为我校毕业生实践能力较强</w:t>
      </w:r>
      <w:r w:rsidR="00984FF7" w:rsidRPr="00437CE5">
        <w:rPr>
          <w:rFonts w:ascii="仿宋" w:eastAsia="仿宋" w:hAnsi="仿宋" w:hint="eastAsia"/>
          <w:sz w:val="28"/>
          <w:szCs w:val="28"/>
        </w:rPr>
        <w:t>，93.26%</w:t>
      </w:r>
      <w:r w:rsidR="00AA46FF">
        <w:rPr>
          <w:rFonts w:ascii="仿宋" w:eastAsia="仿宋" w:hAnsi="仿宋" w:hint="eastAsia"/>
          <w:sz w:val="28"/>
          <w:szCs w:val="28"/>
        </w:rPr>
        <w:t>的用人单位认为我校毕业生沟通表达能力较强，</w:t>
      </w:r>
      <w:r w:rsidR="0017463C">
        <w:rPr>
          <w:rFonts w:ascii="仿宋" w:eastAsia="仿宋" w:hAnsi="仿宋" w:hint="eastAsia"/>
          <w:sz w:val="28"/>
          <w:szCs w:val="28"/>
        </w:rPr>
        <w:t>用人</w:t>
      </w:r>
      <w:r w:rsidR="004C5813">
        <w:rPr>
          <w:rFonts w:ascii="仿宋" w:eastAsia="仿宋" w:hAnsi="仿宋" w:hint="eastAsia"/>
          <w:sz w:val="28"/>
          <w:szCs w:val="28"/>
        </w:rPr>
        <w:t>单位对</w:t>
      </w:r>
      <w:r w:rsidR="004C5813" w:rsidRPr="004C5813">
        <w:rPr>
          <w:rFonts w:ascii="仿宋" w:eastAsia="仿宋" w:hAnsi="仿宋" w:hint="eastAsia"/>
          <w:sz w:val="28"/>
          <w:szCs w:val="28"/>
        </w:rPr>
        <w:t>我校毕业生</w:t>
      </w:r>
      <w:r w:rsidR="0017463C">
        <w:rPr>
          <w:rFonts w:ascii="仿宋" w:eastAsia="仿宋" w:hAnsi="仿宋" w:hint="eastAsia"/>
          <w:sz w:val="28"/>
          <w:szCs w:val="28"/>
        </w:rPr>
        <w:t>外语应用能力</w:t>
      </w:r>
      <w:r w:rsidR="00984FF7" w:rsidRPr="00437CE5">
        <w:rPr>
          <w:rFonts w:ascii="仿宋" w:eastAsia="仿宋" w:hAnsi="仿宋" w:hint="eastAsia"/>
          <w:sz w:val="28"/>
          <w:szCs w:val="28"/>
        </w:rPr>
        <w:t>好评率只有76.95%</w:t>
      </w:r>
      <w:r w:rsidR="00FD7DD8" w:rsidRPr="00437CE5">
        <w:rPr>
          <w:rFonts w:ascii="仿宋" w:eastAsia="仿宋" w:hAnsi="仿宋" w:hint="eastAsia"/>
          <w:sz w:val="28"/>
          <w:szCs w:val="28"/>
        </w:rPr>
        <w:t>。</w:t>
      </w:r>
    </w:p>
    <w:p w:rsidR="00681327" w:rsidRPr="006E624C" w:rsidRDefault="00681327" w:rsidP="00681327">
      <w:pPr>
        <w:spacing w:beforeLines="50" w:before="156" w:afterLines="50" w:after="156" w:line="440" w:lineRule="exact"/>
        <w:ind w:firstLine="480"/>
        <w:jc w:val="center"/>
        <w:rPr>
          <w:rFonts w:ascii="仿宋" w:eastAsia="仿宋" w:hAnsi="仿宋"/>
          <w:color w:val="000000"/>
        </w:rPr>
      </w:pPr>
      <w:r w:rsidRPr="006E624C">
        <w:rPr>
          <w:rFonts w:ascii="仿宋" w:eastAsia="仿宋" w:hAnsi="仿宋" w:hint="eastAsia"/>
          <w:color w:val="000000"/>
        </w:rPr>
        <w:t>图</w:t>
      </w:r>
      <w:r w:rsidR="004601E1">
        <w:rPr>
          <w:rFonts w:ascii="仿宋" w:eastAsia="仿宋" w:hAnsi="仿宋" w:hint="eastAsia"/>
          <w:color w:val="000000"/>
        </w:rPr>
        <w:t>2</w:t>
      </w:r>
      <w:r w:rsidRPr="006E624C">
        <w:rPr>
          <w:rFonts w:ascii="仿宋" w:eastAsia="仿宋" w:hAnsi="仿宋" w:hint="eastAsia"/>
          <w:color w:val="000000"/>
        </w:rPr>
        <w:t>：用人单位</w:t>
      </w:r>
      <w:r w:rsidRPr="006E624C">
        <w:rPr>
          <w:rFonts w:ascii="仿宋" w:eastAsia="仿宋" w:hAnsi="仿宋"/>
          <w:color w:val="000000"/>
        </w:rPr>
        <w:t>对</w:t>
      </w:r>
      <w:r w:rsidRPr="006E624C">
        <w:rPr>
          <w:rFonts w:ascii="仿宋" w:eastAsia="仿宋" w:hAnsi="仿宋" w:hint="eastAsia"/>
          <w:color w:val="000000"/>
        </w:rPr>
        <w:t>我校毕业生的综合工作能力评价</w:t>
      </w:r>
      <w:r w:rsidRPr="006E624C">
        <w:rPr>
          <w:rFonts w:ascii="仿宋" w:eastAsia="仿宋" w:hAnsi="仿宋"/>
          <w:color w:val="000000"/>
        </w:rPr>
        <w:t>分析</w:t>
      </w:r>
      <w:r w:rsidRPr="006E624C">
        <w:rPr>
          <w:rFonts w:ascii="仿宋" w:eastAsia="仿宋" w:hAnsi="仿宋" w:hint="eastAsia"/>
          <w:color w:val="000000"/>
        </w:rPr>
        <w:t>柱状图</w:t>
      </w:r>
    </w:p>
    <w:p w:rsidR="00681327" w:rsidRDefault="00681327" w:rsidP="00681327">
      <w:pPr>
        <w:spacing w:beforeLines="50" w:before="156" w:afterLines="50" w:after="156"/>
        <w:rPr>
          <w:rFonts w:ascii="宋体" w:hAnsi="宋体"/>
          <w:bCs/>
          <w:color w:val="000000"/>
          <w:sz w:val="24"/>
        </w:rPr>
      </w:pPr>
      <w:r>
        <w:rPr>
          <w:noProof/>
        </w:rPr>
        <w:drawing>
          <wp:inline distT="0" distB="0" distL="0" distR="0" wp14:anchorId="45939B29" wp14:editId="4AB43EBF">
            <wp:extent cx="5426710" cy="2425065"/>
            <wp:effectExtent l="0" t="0" r="2540"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7EDA" w:rsidRDefault="00187EDA" w:rsidP="00681327">
      <w:pPr>
        <w:spacing w:beforeLines="50" w:before="156" w:afterLines="50" w:after="156"/>
        <w:rPr>
          <w:rFonts w:ascii="宋体" w:hAnsi="宋体"/>
          <w:bCs/>
          <w:color w:val="000000"/>
          <w:sz w:val="24"/>
        </w:rPr>
      </w:pPr>
    </w:p>
    <w:p w:rsidR="00F90B61" w:rsidRDefault="00146A42" w:rsidP="00EB53F7">
      <w:pPr>
        <w:ind w:firstLineChars="200" w:firstLine="723"/>
        <w:rPr>
          <w:rFonts w:ascii="Times New Roman" w:eastAsia="黑体" w:hAnsi="Times New Roman" w:cs="Times New Roman"/>
          <w:b/>
          <w:bCs/>
          <w:kern w:val="44"/>
          <w:sz w:val="36"/>
          <w:szCs w:val="36"/>
        </w:rPr>
      </w:pPr>
      <w:r w:rsidRPr="00146A42">
        <w:rPr>
          <w:rFonts w:ascii="Times New Roman" w:eastAsia="黑体" w:hAnsi="Times New Roman" w:cs="Times New Roman" w:hint="eastAsia"/>
          <w:b/>
          <w:bCs/>
          <w:kern w:val="44"/>
          <w:sz w:val="36"/>
          <w:szCs w:val="36"/>
        </w:rPr>
        <w:lastRenderedPageBreak/>
        <w:t>七、特色发展</w:t>
      </w:r>
    </w:p>
    <w:p w:rsidR="00F90B61" w:rsidRPr="00F42ADE" w:rsidRDefault="00463664" w:rsidP="00EB53F7">
      <w:pPr>
        <w:ind w:firstLineChars="200" w:firstLine="560"/>
        <w:rPr>
          <w:rFonts w:ascii="仿宋" w:eastAsia="仿宋" w:hAnsi="仿宋"/>
          <w:sz w:val="28"/>
          <w:szCs w:val="28"/>
        </w:rPr>
      </w:pPr>
      <w:r>
        <w:rPr>
          <w:rFonts w:ascii="仿宋" w:eastAsia="仿宋" w:hAnsi="仿宋" w:hint="eastAsia"/>
          <w:sz w:val="28"/>
          <w:szCs w:val="28"/>
        </w:rPr>
        <w:t>针对</w:t>
      </w:r>
      <w:r w:rsidR="00FC5EA0">
        <w:rPr>
          <w:rFonts w:ascii="仿宋" w:eastAsia="仿宋" w:hAnsi="仿宋" w:hint="eastAsia"/>
          <w:sz w:val="28"/>
          <w:szCs w:val="28"/>
        </w:rPr>
        <w:t>在</w:t>
      </w:r>
      <w:r>
        <w:rPr>
          <w:rFonts w:ascii="仿宋" w:eastAsia="仿宋" w:hAnsi="仿宋" w:hint="eastAsia"/>
          <w:sz w:val="28"/>
          <w:szCs w:val="28"/>
        </w:rPr>
        <w:t>高素质应用型人才培养过程中存在的协同创新机制不够健全，缺乏成熟的协同创新育人平台，实践教学发展水平偏低，教师队伍不够稳定等问题，学校领导认真学习</w:t>
      </w:r>
      <w:r w:rsidR="00985010">
        <w:rPr>
          <w:rFonts w:ascii="仿宋" w:eastAsia="仿宋" w:hAnsi="仿宋" w:hint="eastAsia"/>
          <w:sz w:val="28"/>
          <w:szCs w:val="28"/>
        </w:rPr>
        <w:t>、领会</w:t>
      </w:r>
      <w:r w:rsidR="00985010" w:rsidRPr="00985010">
        <w:rPr>
          <w:rFonts w:ascii="仿宋" w:eastAsia="仿宋" w:hAnsi="仿宋" w:hint="eastAsia"/>
          <w:sz w:val="28"/>
          <w:szCs w:val="28"/>
        </w:rPr>
        <w:t>《国务院办公厅关于深化高等学校创新创业教育改革的实施意见》《广东省教育厅关于深化高等学校创新创业教育改革的若干意见》等文件精神，</w:t>
      </w:r>
      <w:r w:rsidR="00985010">
        <w:rPr>
          <w:rFonts w:ascii="仿宋" w:eastAsia="仿宋" w:hAnsi="仿宋" w:hint="eastAsia"/>
          <w:sz w:val="28"/>
          <w:szCs w:val="28"/>
        </w:rPr>
        <w:t>加强体制机制改革和协同创新的研究与实践，以“创新</w:t>
      </w:r>
      <w:r w:rsidR="00855A46">
        <w:rPr>
          <w:rFonts w:ascii="仿宋" w:eastAsia="仿宋" w:hAnsi="仿宋" w:hint="eastAsia"/>
          <w:sz w:val="28"/>
          <w:szCs w:val="28"/>
        </w:rPr>
        <w:t>创业</w:t>
      </w:r>
      <w:r w:rsidR="00985010">
        <w:rPr>
          <w:rFonts w:ascii="仿宋" w:eastAsia="仿宋" w:hAnsi="仿宋" w:hint="eastAsia"/>
          <w:sz w:val="28"/>
          <w:szCs w:val="28"/>
        </w:rPr>
        <w:t>教育示范学校”建设为</w:t>
      </w:r>
      <w:r w:rsidR="00AC2530">
        <w:rPr>
          <w:rFonts w:ascii="仿宋" w:eastAsia="仿宋" w:hAnsi="仿宋" w:hint="eastAsia"/>
          <w:sz w:val="28"/>
          <w:szCs w:val="28"/>
        </w:rPr>
        <w:t>抓手</w:t>
      </w:r>
      <w:r w:rsidR="00985010">
        <w:rPr>
          <w:rFonts w:ascii="仿宋" w:eastAsia="仿宋" w:hAnsi="仿宋" w:hint="eastAsia"/>
          <w:sz w:val="28"/>
          <w:szCs w:val="28"/>
        </w:rPr>
        <w:t>，</w:t>
      </w:r>
      <w:r w:rsidR="00991CDE">
        <w:rPr>
          <w:rFonts w:ascii="仿宋" w:eastAsia="仿宋" w:hAnsi="仿宋" w:hint="eastAsia"/>
          <w:sz w:val="28"/>
          <w:szCs w:val="28"/>
        </w:rPr>
        <w:t>以加强校企合作</w:t>
      </w:r>
      <w:r w:rsidR="00991CDE" w:rsidRPr="00991CDE">
        <w:rPr>
          <w:rFonts w:ascii="仿宋" w:eastAsia="仿宋" w:hAnsi="仿宋" w:hint="eastAsia"/>
          <w:sz w:val="28"/>
          <w:szCs w:val="28"/>
        </w:rPr>
        <w:t>建设</w:t>
      </w:r>
      <w:r w:rsidR="00991CDE">
        <w:rPr>
          <w:rFonts w:ascii="仿宋" w:eastAsia="仿宋" w:hAnsi="仿宋" w:hint="eastAsia"/>
          <w:sz w:val="28"/>
          <w:szCs w:val="28"/>
        </w:rPr>
        <w:t>为平台，以创业就业联动机制建设为牵引，大力组织搭建</w:t>
      </w:r>
      <w:r w:rsidR="00991CDE" w:rsidRPr="00991CDE">
        <w:rPr>
          <w:rFonts w:ascii="仿宋" w:eastAsia="仿宋" w:hAnsi="仿宋" w:hint="eastAsia"/>
          <w:sz w:val="28"/>
          <w:szCs w:val="28"/>
        </w:rPr>
        <w:t>高素质应用型人才培养</w:t>
      </w:r>
      <w:r w:rsidR="00991CDE">
        <w:rPr>
          <w:rFonts w:ascii="仿宋" w:eastAsia="仿宋" w:hAnsi="仿宋" w:hint="eastAsia"/>
          <w:sz w:val="28"/>
          <w:szCs w:val="28"/>
        </w:rPr>
        <w:t>体系。</w:t>
      </w:r>
    </w:p>
    <w:p w:rsidR="00D54F08" w:rsidRPr="007A7BE3" w:rsidRDefault="00146A42" w:rsidP="007A7BE3">
      <w:pPr>
        <w:ind w:firstLineChars="200" w:firstLine="562"/>
        <w:rPr>
          <w:rFonts w:ascii="Arial" w:eastAsia="仿宋_GB2312" w:hAnsi="Arial" w:cs="Times New Roman"/>
          <w:b/>
          <w:sz w:val="28"/>
          <w:szCs w:val="28"/>
        </w:rPr>
      </w:pPr>
      <w:r w:rsidRPr="007A7BE3">
        <w:rPr>
          <w:rFonts w:ascii="Arial" w:eastAsia="仿宋_GB2312" w:hAnsi="Arial" w:cs="Times New Roman" w:hint="eastAsia"/>
          <w:b/>
          <w:sz w:val="28"/>
          <w:szCs w:val="28"/>
        </w:rPr>
        <w:t>（一）</w:t>
      </w:r>
      <w:r w:rsidR="00C94CCE">
        <w:rPr>
          <w:rFonts w:ascii="Arial" w:eastAsia="仿宋_GB2312" w:hAnsi="Arial" w:cs="Times New Roman" w:hint="eastAsia"/>
          <w:b/>
          <w:sz w:val="28"/>
          <w:szCs w:val="28"/>
        </w:rPr>
        <w:t>以</w:t>
      </w:r>
      <w:r w:rsidR="00C94CCE" w:rsidRPr="00C94CCE">
        <w:rPr>
          <w:rFonts w:ascii="Arial" w:eastAsia="仿宋_GB2312" w:hAnsi="Arial" w:cs="Times New Roman" w:hint="eastAsia"/>
          <w:b/>
          <w:sz w:val="28"/>
          <w:szCs w:val="28"/>
        </w:rPr>
        <w:t>创新创业教育工作</w:t>
      </w:r>
      <w:r w:rsidR="00C94CCE">
        <w:rPr>
          <w:rFonts w:ascii="Arial" w:eastAsia="仿宋_GB2312" w:hAnsi="Arial" w:cs="Times New Roman" w:hint="eastAsia"/>
          <w:b/>
          <w:sz w:val="28"/>
          <w:szCs w:val="28"/>
        </w:rPr>
        <w:t>为引擎，推动</w:t>
      </w:r>
      <w:r w:rsidR="00C94CCE" w:rsidRPr="00C94CCE">
        <w:rPr>
          <w:rFonts w:ascii="Arial" w:eastAsia="仿宋_GB2312" w:hAnsi="Arial" w:cs="Times New Roman" w:hint="eastAsia"/>
          <w:b/>
          <w:sz w:val="28"/>
          <w:szCs w:val="28"/>
        </w:rPr>
        <w:t>学校转型升级发展</w:t>
      </w:r>
      <w:r w:rsidR="00855A46" w:rsidRPr="007A7BE3">
        <w:rPr>
          <w:rFonts w:ascii="Arial" w:eastAsia="仿宋_GB2312" w:hAnsi="Arial" w:cs="Times New Roman"/>
          <w:b/>
          <w:sz w:val="28"/>
          <w:szCs w:val="28"/>
        </w:rPr>
        <w:t xml:space="preserve"> </w:t>
      </w:r>
    </w:p>
    <w:p w:rsidR="00E15350" w:rsidRPr="009A7B1A" w:rsidRDefault="006F1D49" w:rsidP="009A7B1A">
      <w:pPr>
        <w:ind w:firstLineChars="200" w:firstLine="560"/>
        <w:rPr>
          <w:rFonts w:ascii="仿宋" w:eastAsia="仿宋" w:hAnsi="仿宋"/>
          <w:sz w:val="28"/>
          <w:szCs w:val="28"/>
        </w:rPr>
      </w:pPr>
      <w:r w:rsidRPr="009A7B1A">
        <w:rPr>
          <w:rFonts w:ascii="仿宋" w:eastAsia="仿宋" w:hAnsi="仿宋" w:hint="eastAsia"/>
          <w:sz w:val="28"/>
          <w:szCs w:val="28"/>
        </w:rPr>
        <w:t>1.</w:t>
      </w:r>
      <w:r w:rsidR="005827AE">
        <w:rPr>
          <w:rFonts w:ascii="仿宋" w:eastAsia="仿宋" w:hAnsi="仿宋" w:hint="eastAsia"/>
          <w:sz w:val="28"/>
          <w:szCs w:val="28"/>
        </w:rPr>
        <w:t>积极</w:t>
      </w:r>
      <w:r w:rsidR="00D54F08" w:rsidRPr="009A7B1A">
        <w:rPr>
          <w:rFonts w:ascii="仿宋" w:eastAsia="仿宋" w:hAnsi="仿宋" w:hint="eastAsia"/>
          <w:sz w:val="28"/>
          <w:szCs w:val="28"/>
        </w:rPr>
        <w:t>推动创新创业教育工作科学化、规范化和制度化建设，把创新创业教育贯穿人才培养全过程。</w:t>
      </w:r>
      <w:r w:rsidR="00E15350" w:rsidRPr="009A7B1A">
        <w:rPr>
          <w:rFonts w:ascii="仿宋" w:eastAsia="仿宋" w:hAnsi="仿宋" w:hint="eastAsia"/>
          <w:sz w:val="28"/>
          <w:szCs w:val="28"/>
        </w:rPr>
        <w:t>2016年4月，学校制订了《广东培正学院深化创新创业教育改革实施方案》。该方案在总结近三年创新创业教育工作经验的基础上结合本校的实际情况提出了思路清晰、分工明确的创新创业教育改革实施方案，扫除了制度性的障碍，为进一步推进落实创新创业教育工作打下了良好的基础。</w:t>
      </w:r>
    </w:p>
    <w:p w:rsidR="00D67CE3" w:rsidRPr="009A7B1A" w:rsidRDefault="00A53B2E" w:rsidP="009A7B1A">
      <w:pPr>
        <w:ind w:firstLineChars="200" w:firstLine="560"/>
        <w:rPr>
          <w:rFonts w:ascii="仿宋" w:eastAsia="仿宋" w:hAnsi="仿宋"/>
          <w:sz w:val="28"/>
          <w:szCs w:val="28"/>
        </w:rPr>
      </w:pPr>
      <w:r w:rsidRPr="009A7B1A">
        <w:rPr>
          <w:rFonts w:ascii="仿宋" w:eastAsia="仿宋" w:hAnsi="仿宋" w:hint="eastAsia"/>
          <w:sz w:val="28"/>
          <w:szCs w:val="28"/>
        </w:rPr>
        <w:t>2016年</w:t>
      </w:r>
      <w:r w:rsidR="00B00D47" w:rsidRPr="009A7B1A">
        <w:rPr>
          <w:rFonts w:ascii="仿宋" w:eastAsia="仿宋" w:hAnsi="仿宋" w:hint="eastAsia"/>
          <w:sz w:val="28"/>
          <w:szCs w:val="28"/>
        </w:rPr>
        <w:t>7月</w:t>
      </w:r>
      <w:r w:rsidRPr="009A7B1A">
        <w:rPr>
          <w:rFonts w:ascii="仿宋" w:eastAsia="仿宋" w:hAnsi="仿宋" w:hint="eastAsia"/>
          <w:sz w:val="28"/>
          <w:szCs w:val="28"/>
        </w:rPr>
        <w:t>，学校</w:t>
      </w:r>
      <w:r w:rsidR="00B00D47" w:rsidRPr="009A7B1A">
        <w:rPr>
          <w:rFonts w:ascii="仿宋" w:eastAsia="仿宋" w:hAnsi="仿宋" w:hint="eastAsia"/>
          <w:sz w:val="28"/>
          <w:szCs w:val="28"/>
        </w:rPr>
        <w:t>举行2016年创新创业教育工作会议，</w:t>
      </w:r>
      <w:r w:rsidRPr="009A7B1A">
        <w:rPr>
          <w:rFonts w:ascii="仿宋" w:eastAsia="仿宋" w:hAnsi="仿宋" w:hint="eastAsia"/>
          <w:sz w:val="28"/>
          <w:szCs w:val="28"/>
        </w:rPr>
        <w:t>在总结</w:t>
      </w:r>
      <w:r w:rsidR="00B00D47" w:rsidRPr="009A7B1A">
        <w:rPr>
          <w:rFonts w:ascii="仿宋" w:eastAsia="仿宋" w:hAnsi="仿宋" w:hint="eastAsia"/>
          <w:sz w:val="28"/>
          <w:szCs w:val="28"/>
        </w:rPr>
        <w:t>近三年创新创业教育工作</w:t>
      </w:r>
      <w:r w:rsidRPr="009A7B1A">
        <w:rPr>
          <w:rFonts w:ascii="仿宋" w:eastAsia="仿宋" w:hAnsi="仿宋" w:hint="eastAsia"/>
          <w:sz w:val="28"/>
          <w:szCs w:val="28"/>
        </w:rPr>
        <w:t>基础上，</w:t>
      </w:r>
      <w:r w:rsidR="00B00D47" w:rsidRPr="009A7B1A">
        <w:rPr>
          <w:rFonts w:ascii="仿宋" w:eastAsia="仿宋" w:hAnsi="仿宋" w:hint="eastAsia"/>
          <w:sz w:val="28"/>
          <w:szCs w:val="28"/>
        </w:rPr>
        <w:t>对未来三年</w:t>
      </w:r>
      <w:r w:rsidR="00C94CCE">
        <w:rPr>
          <w:rFonts w:ascii="仿宋" w:eastAsia="仿宋" w:hAnsi="仿宋" w:hint="eastAsia"/>
          <w:sz w:val="28"/>
          <w:szCs w:val="28"/>
        </w:rPr>
        <w:t>创新创业</w:t>
      </w:r>
      <w:r w:rsidR="00B00D47" w:rsidRPr="009A7B1A">
        <w:rPr>
          <w:rFonts w:ascii="仿宋" w:eastAsia="仿宋" w:hAnsi="仿宋" w:hint="eastAsia"/>
          <w:sz w:val="28"/>
          <w:szCs w:val="28"/>
        </w:rPr>
        <w:t>工作做出规划部署</w:t>
      </w:r>
      <w:r w:rsidRPr="009A7B1A">
        <w:rPr>
          <w:rFonts w:ascii="仿宋" w:eastAsia="仿宋" w:hAnsi="仿宋" w:hint="eastAsia"/>
          <w:sz w:val="28"/>
          <w:szCs w:val="28"/>
        </w:rPr>
        <w:t>，</w:t>
      </w:r>
      <w:r w:rsidR="00B00D47" w:rsidRPr="009A7B1A">
        <w:rPr>
          <w:rFonts w:ascii="仿宋" w:eastAsia="仿宋" w:hAnsi="仿宋" w:hint="eastAsia"/>
          <w:sz w:val="28"/>
          <w:szCs w:val="28"/>
        </w:rPr>
        <w:t>在管理工</w:t>
      </w:r>
      <w:r w:rsidRPr="009A7B1A">
        <w:rPr>
          <w:rFonts w:ascii="仿宋" w:eastAsia="仿宋" w:hAnsi="仿宋" w:hint="eastAsia"/>
          <w:sz w:val="28"/>
          <w:szCs w:val="28"/>
        </w:rPr>
        <w:t>作机制、课程体系、师资队伍建设、信息化平台</w:t>
      </w:r>
      <w:r w:rsidR="00C94CCE">
        <w:rPr>
          <w:rFonts w:ascii="仿宋" w:eastAsia="仿宋" w:hAnsi="仿宋" w:hint="eastAsia"/>
          <w:sz w:val="28"/>
          <w:szCs w:val="28"/>
        </w:rPr>
        <w:t>建设</w:t>
      </w:r>
      <w:r w:rsidRPr="009A7B1A">
        <w:rPr>
          <w:rFonts w:ascii="仿宋" w:eastAsia="仿宋" w:hAnsi="仿宋" w:hint="eastAsia"/>
          <w:sz w:val="28"/>
          <w:szCs w:val="28"/>
        </w:rPr>
        <w:t>等方面</w:t>
      </w:r>
      <w:r w:rsidR="00C94CCE">
        <w:rPr>
          <w:rFonts w:ascii="仿宋" w:eastAsia="仿宋" w:hAnsi="仿宋" w:hint="eastAsia"/>
          <w:sz w:val="28"/>
          <w:szCs w:val="28"/>
        </w:rPr>
        <w:t>提出</w:t>
      </w:r>
      <w:r w:rsidR="00B00D47" w:rsidRPr="009A7B1A">
        <w:rPr>
          <w:rFonts w:ascii="仿宋" w:eastAsia="仿宋" w:hAnsi="仿宋" w:hint="eastAsia"/>
          <w:sz w:val="28"/>
          <w:szCs w:val="28"/>
        </w:rPr>
        <w:t>改进</w:t>
      </w:r>
      <w:r w:rsidR="00C94CCE">
        <w:rPr>
          <w:rFonts w:ascii="仿宋" w:eastAsia="仿宋" w:hAnsi="仿宋" w:hint="eastAsia"/>
          <w:sz w:val="28"/>
          <w:szCs w:val="28"/>
        </w:rPr>
        <w:t>措施</w:t>
      </w:r>
      <w:r w:rsidRPr="009A7B1A">
        <w:rPr>
          <w:rFonts w:ascii="仿宋" w:eastAsia="仿宋" w:hAnsi="仿宋" w:hint="eastAsia"/>
          <w:sz w:val="28"/>
          <w:szCs w:val="28"/>
        </w:rPr>
        <w:t>。</w:t>
      </w:r>
    </w:p>
    <w:p w:rsidR="00511634" w:rsidRPr="00E402DD" w:rsidRDefault="00116150" w:rsidP="00E402DD">
      <w:pPr>
        <w:ind w:firstLineChars="200" w:firstLine="560"/>
        <w:rPr>
          <w:rFonts w:ascii="仿宋" w:eastAsia="仿宋" w:hAnsi="仿宋"/>
          <w:sz w:val="28"/>
          <w:szCs w:val="28"/>
        </w:rPr>
      </w:pPr>
      <w:r w:rsidRPr="00E402DD">
        <w:rPr>
          <w:rFonts w:ascii="仿宋" w:eastAsia="仿宋" w:hAnsi="仿宋" w:hint="eastAsia"/>
          <w:sz w:val="28"/>
          <w:szCs w:val="28"/>
        </w:rPr>
        <w:t>2.</w:t>
      </w:r>
      <w:r w:rsidR="0078059E" w:rsidRPr="00E402DD">
        <w:rPr>
          <w:rFonts w:ascii="仿宋" w:eastAsia="仿宋" w:hAnsi="仿宋" w:hint="eastAsia"/>
          <w:sz w:val="28"/>
          <w:szCs w:val="28"/>
        </w:rPr>
        <w:t>转变人才培养观念，明确创新创业教育目标要求</w:t>
      </w:r>
      <w:r w:rsidR="00D54F08" w:rsidRPr="00E402DD">
        <w:rPr>
          <w:rFonts w:ascii="仿宋" w:eastAsia="仿宋" w:hAnsi="仿宋" w:hint="eastAsia"/>
          <w:sz w:val="28"/>
          <w:szCs w:val="28"/>
        </w:rPr>
        <w:t>，构建和完善与专业教育有机结合的创新创业教育课程体系。</w:t>
      </w:r>
      <w:r w:rsidR="00D67CE3" w:rsidRPr="00E402DD">
        <w:rPr>
          <w:rFonts w:ascii="仿宋" w:eastAsia="仿宋" w:hAnsi="仿宋" w:hint="eastAsia"/>
          <w:sz w:val="28"/>
          <w:szCs w:val="28"/>
        </w:rPr>
        <w:t>学院共开设了13门</w:t>
      </w:r>
      <w:r w:rsidR="00D67CE3" w:rsidRPr="00E402DD">
        <w:rPr>
          <w:rFonts w:ascii="仿宋" w:eastAsia="仿宋" w:hAnsi="仿宋" w:hint="eastAsia"/>
          <w:sz w:val="28"/>
          <w:szCs w:val="28"/>
        </w:rPr>
        <w:lastRenderedPageBreak/>
        <w:t>创新创业教育课程，2015-2016</w:t>
      </w:r>
      <w:r w:rsidR="0074044E">
        <w:rPr>
          <w:rFonts w:ascii="仿宋" w:eastAsia="仿宋" w:hAnsi="仿宋" w:hint="eastAsia"/>
          <w:sz w:val="28"/>
          <w:szCs w:val="28"/>
        </w:rPr>
        <w:t>学年度选修</w:t>
      </w:r>
      <w:r w:rsidR="00D67CE3" w:rsidRPr="00E402DD">
        <w:rPr>
          <w:rFonts w:ascii="仿宋" w:eastAsia="仿宋" w:hAnsi="仿宋" w:hint="eastAsia"/>
          <w:sz w:val="28"/>
          <w:szCs w:val="28"/>
        </w:rPr>
        <w:t>学生合计11922</w:t>
      </w:r>
      <w:r w:rsidR="00692E47" w:rsidRPr="00E402DD">
        <w:rPr>
          <w:rFonts w:ascii="仿宋" w:eastAsia="仿宋" w:hAnsi="仿宋" w:hint="eastAsia"/>
          <w:sz w:val="28"/>
          <w:szCs w:val="28"/>
        </w:rPr>
        <w:t>人。其中通识课程《创业基础》是公共必修课，覆盖全校学生。</w:t>
      </w:r>
      <w:r w:rsidR="00D67CE3" w:rsidRPr="00E402DD">
        <w:rPr>
          <w:rFonts w:ascii="仿宋" w:eastAsia="仿宋" w:hAnsi="仿宋" w:hint="eastAsia"/>
          <w:sz w:val="28"/>
          <w:szCs w:val="28"/>
        </w:rPr>
        <w:t>完成了《创业基础》、《创业项目实训教程》、《大学生职业生涯》、《创业博弈实训》、《大学生团体心理素质训练》等5本教材的编写工作。</w:t>
      </w:r>
    </w:p>
    <w:p w:rsidR="00D67CE3" w:rsidRPr="00E402DD" w:rsidRDefault="00C65448" w:rsidP="00E402DD">
      <w:pPr>
        <w:ind w:firstLineChars="200" w:firstLine="560"/>
        <w:rPr>
          <w:rFonts w:ascii="仿宋" w:eastAsia="仿宋" w:hAnsi="仿宋"/>
          <w:sz w:val="28"/>
          <w:szCs w:val="28"/>
        </w:rPr>
      </w:pPr>
      <w:r w:rsidRPr="00E402DD">
        <w:rPr>
          <w:rFonts w:ascii="仿宋" w:eastAsia="仿宋" w:hAnsi="仿宋" w:hint="eastAsia"/>
          <w:sz w:val="28"/>
          <w:szCs w:val="28"/>
        </w:rPr>
        <w:t>为提高学生企业经营管理综合技能,给有志于创新创业的学生提供系统化创新创业训练</w:t>
      </w:r>
      <w:r w:rsidR="00263E2C">
        <w:rPr>
          <w:rFonts w:ascii="仿宋" w:eastAsia="仿宋" w:hAnsi="仿宋" w:hint="eastAsia"/>
          <w:sz w:val="28"/>
          <w:szCs w:val="28"/>
        </w:rPr>
        <w:t>，</w:t>
      </w:r>
      <w:r w:rsidRPr="00E402DD">
        <w:rPr>
          <w:rFonts w:ascii="仿宋" w:eastAsia="仿宋" w:hAnsi="仿宋" w:hint="eastAsia"/>
          <w:sz w:val="28"/>
          <w:szCs w:val="28"/>
        </w:rPr>
        <w:t>2015年12</w:t>
      </w:r>
      <w:r w:rsidR="00263E2C">
        <w:rPr>
          <w:rFonts w:ascii="仿宋" w:eastAsia="仿宋" w:hAnsi="仿宋" w:hint="eastAsia"/>
          <w:sz w:val="28"/>
          <w:szCs w:val="28"/>
        </w:rPr>
        <w:t>月，</w:t>
      </w:r>
      <w:r w:rsidRPr="00E402DD">
        <w:rPr>
          <w:rFonts w:ascii="仿宋" w:eastAsia="仿宋" w:hAnsi="仿宋" w:hint="eastAsia"/>
          <w:sz w:val="28"/>
          <w:szCs w:val="28"/>
        </w:rPr>
        <w:t>学校制定了《2015年创新创业管理实验班实施方案》，创新创业教育学院和管理学院联合开设了“2015创新创业管理实验班”</w:t>
      </w:r>
      <w:r w:rsidR="00EA1573">
        <w:rPr>
          <w:rFonts w:ascii="仿宋" w:eastAsia="仿宋" w:hAnsi="仿宋" w:hint="eastAsia"/>
          <w:sz w:val="28"/>
          <w:szCs w:val="28"/>
        </w:rPr>
        <w:t>，共</w:t>
      </w:r>
      <w:r w:rsidR="00EA1573" w:rsidRPr="00E402DD">
        <w:rPr>
          <w:rFonts w:ascii="仿宋" w:eastAsia="仿宋" w:hAnsi="仿宋" w:hint="eastAsia"/>
          <w:sz w:val="28"/>
          <w:szCs w:val="28"/>
        </w:rPr>
        <w:t xml:space="preserve"> </w:t>
      </w:r>
      <w:r w:rsidR="0027735C" w:rsidRPr="00E402DD">
        <w:rPr>
          <w:rFonts w:ascii="仿宋" w:eastAsia="仿宋" w:hAnsi="仿宋" w:hint="eastAsia"/>
          <w:sz w:val="28"/>
          <w:szCs w:val="28"/>
        </w:rPr>
        <w:t>89名学生</w:t>
      </w:r>
      <w:r w:rsidR="00EA1573">
        <w:rPr>
          <w:rFonts w:ascii="仿宋" w:eastAsia="仿宋" w:hAnsi="仿宋" w:hint="eastAsia"/>
          <w:sz w:val="28"/>
          <w:szCs w:val="28"/>
        </w:rPr>
        <w:t>参加</w:t>
      </w:r>
      <w:r w:rsidR="0027735C" w:rsidRPr="00E402DD">
        <w:rPr>
          <w:rFonts w:ascii="仿宋" w:eastAsia="仿宋" w:hAnsi="仿宋" w:hint="eastAsia"/>
          <w:sz w:val="28"/>
          <w:szCs w:val="28"/>
        </w:rPr>
        <w:t>，</w:t>
      </w:r>
      <w:r w:rsidR="00EA1573">
        <w:rPr>
          <w:rFonts w:ascii="仿宋" w:eastAsia="仿宋" w:hAnsi="仿宋" w:hint="eastAsia"/>
          <w:sz w:val="28"/>
          <w:szCs w:val="28"/>
        </w:rPr>
        <w:t>设置</w:t>
      </w:r>
      <w:r w:rsidR="0027735C" w:rsidRPr="00E402DD">
        <w:rPr>
          <w:rFonts w:ascii="仿宋" w:eastAsia="仿宋" w:hAnsi="仿宋" w:hint="eastAsia"/>
          <w:sz w:val="28"/>
          <w:szCs w:val="28"/>
        </w:rPr>
        <w:t>7</w:t>
      </w:r>
      <w:r w:rsidR="00EA1573">
        <w:rPr>
          <w:rFonts w:ascii="仿宋" w:eastAsia="仿宋" w:hAnsi="仿宋" w:hint="eastAsia"/>
          <w:sz w:val="28"/>
          <w:szCs w:val="28"/>
        </w:rPr>
        <w:t>门课程，</w:t>
      </w:r>
      <w:r w:rsidR="0027735C" w:rsidRPr="00E402DD">
        <w:rPr>
          <w:rFonts w:ascii="仿宋" w:eastAsia="仿宋" w:hAnsi="仿宋" w:hint="eastAsia"/>
          <w:sz w:val="28"/>
          <w:szCs w:val="28"/>
        </w:rPr>
        <w:t>20</w:t>
      </w:r>
      <w:r w:rsidR="00E402DD">
        <w:rPr>
          <w:rFonts w:ascii="仿宋" w:eastAsia="仿宋" w:hAnsi="仿宋" w:hint="eastAsia"/>
          <w:sz w:val="28"/>
          <w:szCs w:val="28"/>
        </w:rPr>
        <w:t>个学分，</w:t>
      </w:r>
      <w:r w:rsidRPr="00E402DD">
        <w:rPr>
          <w:rFonts w:ascii="仿宋" w:eastAsia="仿宋" w:hAnsi="仿宋" w:hint="eastAsia"/>
          <w:sz w:val="28"/>
          <w:szCs w:val="28"/>
        </w:rPr>
        <w:t>学生完成</w:t>
      </w:r>
      <w:r w:rsidR="00B73E6D">
        <w:rPr>
          <w:rFonts w:ascii="仿宋" w:eastAsia="仿宋" w:hAnsi="仿宋" w:hint="eastAsia"/>
          <w:sz w:val="28"/>
          <w:szCs w:val="28"/>
        </w:rPr>
        <w:t>后</w:t>
      </w:r>
      <w:r w:rsidRPr="00E402DD">
        <w:rPr>
          <w:rFonts w:ascii="仿宋" w:eastAsia="仿宋" w:hAnsi="仿宋" w:hint="eastAsia"/>
          <w:sz w:val="28"/>
          <w:szCs w:val="28"/>
        </w:rPr>
        <w:t>发放“创新创业管理班”结业证书。</w:t>
      </w:r>
    </w:p>
    <w:p w:rsidR="00D67CE3" w:rsidRPr="006D578B" w:rsidRDefault="00C475A9" w:rsidP="006D578B">
      <w:pPr>
        <w:ind w:firstLineChars="200" w:firstLine="560"/>
        <w:rPr>
          <w:rFonts w:ascii="仿宋" w:eastAsia="仿宋" w:hAnsi="仿宋"/>
          <w:sz w:val="28"/>
          <w:szCs w:val="28"/>
        </w:rPr>
      </w:pPr>
      <w:r w:rsidRPr="006D578B">
        <w:rPr>
          <w:rFonts w:ascii="仿宋" w:eastAsia="仿宋" w:hAnsi="仿宋" w:hint="eastAsia"/>
          <w:sz w:val="28"/>
          <w:szCs w:val="28"/>
        </w:rPr>
        <w:t>3.</w:t>
      </w:r>
      <w:r w:rsidR="00734505">
        <w:rPr>
          <w:rFonts w:ascii="仿宋" w:eastAsia="仿宋" w:hAnsi="仿宋" w:hint="eastAsia"/>
          <w:sz w:val="28"/>
          <w:szCs w:val="28"/>
        </w:rPr>
        <w:t>建立</w:t>
      </w:r>
      <w:r w:rsidR="00D67CE3" w:rsidRPr="006D578B">
        <w:rPr>
          <w:rFonts w:ascii="仿宋" w:eastAsia="仿宋" w:hAnsi="仿宋" w:hint="eastAsia"/>
          <w:sz w:val="28"/>
          <w:szCs w:val="28"/>
        </w:rPr>
        <w:t>创新创业教育教学评估制度</w:t>
      </w:r>
      <w:r w:rsidR="00EF2A3A" w:rsidRPr="006D578B">
        <w:rPr>
          <w:rFonts w:ascii="仿宋" w:eastAsia="仿宋" w:hAnsi="仿宋" w:hint="eastAsia"/>
          <w:sz w:val="28"/>
          <w:szCs w:val="28"/>
        </w:rPr>
        <w:t>。</w:t>
      </w:r>
      <w:r w:rsidR="00D67CE3" w:rsidRPr="006D578B">
        <w:rPr>
          <w:rFonts w:ascii="仿宋" w:eastAsia="仿宋" w:hAnsi="仿宋" w:hint="eastAsia"/>
          <w:sz w:val="28"/>
          <w:szCs w:val="28"/>
        </w:rPr>
        <w:t>学校2016年5月公布了《广东培正学院二级教学单位本科教学工作评估方案（试行）》，该方案作为学校教学质量保障长效机制建设的基础性文件，关注创新创业教育教学，建立了完整的创新创业教育教学评估制度。该制度共涉及创新创业教育评估项目10个（权重12分），加分项3项（权重8分），涵盖9项二级指标（全部共21项），覆盖率42.9%</w:t>
      </w:r>
      <w:r w:rsidR="00EF2A3A" w:rsidRPr="006D578B">
        <w:rPr>
          <w:rFonts w:ascii="仿宋" w:eastAsia="仿宋" w:hAnsi="仿宋" w:hint="eastAsia"/>
          <w:sz w:val="28"/>
          <w:szCs w:val="28"/>
        </w:rPr>
        <w:t>。</w:t>
      </w:r>
      <w:r w:rsidR="00D67CE3" w:rsidRPr="006D578B">
        <w:rPr>
          <w:rFonts w:ascii="仿宋" w:eastAsia="仿宋" w:hAnsi="仿宋" w:hint="eastAsia"/>
          <w:sz w:val="28"/>
          <w:szCs w:val="28"/>
        </w:rPr>
        <w:t>评估结果纳入对二级教学单位及其主要负责人年度考核范围，作为工作考核和奖惩的重要依据。</w:t>
      </w:r>
    </w:p>
    <w:p w:rsidR="000D41FF" w:rsidRPr="009D7EFB" w:rsidRDefault="00B7360E" w:rsidP="0087789C">
      <w:pPr>
        <w:ind w:firstLineChars="200" w:firstLine="560"/>
        <w:rPr>
          <w:rFonts w:ascii="仿宋" w:eastAsia="仿宋" w:hAnsi="仿宋"/>
          <w:sz w:val="28"/>
          <w:szCs w:val="28"/>
        </w:rPr>
      </w:pPr>
      <w:r w:rsidRPr="009D7EFB">
        <w:rPr>
          <w:rFonts w:ascii="仿宋" w:eastAsia="仿宋" w:hAnsi="仿宋" w:hint="eastAsia"/>
          <w:sz w:val="28"/>
          <w:szCs w:val="28"/>
        </w:rPr>
        <w:t>4.</w:t>
      </w:r>
      <w:r w:rsidR="000D41FF" w:rsidRPr="009D7EFB">
        <w:rPr>
          <w:rFonts w:ascii="仿宋" w:eastAsia="仿宋" w:hAnsi="仿宋" w:hint="eastAsia"/>
          <w:sz w:val="28"/>
          <w:szCs w:val="28"/>
        </w:rPr>
        <w:t>建立全员参加、专兼结合创新创业教育教师队伍。</w:t>
      </w:r>
      <w:r w:rsidR="0087789C">
        <w:rPr>
          <w:rFonts w:ascii="仿宋" w:eastAsia="仿宋" w:hAnsi="仿宋" w:hint="eastAsia"/>
          <w:sz w:val="28"/>
          <w:szCs w:val="28"/>
        </w:rPr>
        <w:t>学校</w:t>
      </w:r>
      <w:r w:rsidR="00D306DE" w:rsidRPr="009D7EFB">
        <w:rPr>
          <w:rFonts w:ascii="仿宋" w:eastAsia="仿宋" w:hAnsi="仿宋" w:hint="eastAsia"/>
          <w:sz w:val="28"/>
          <w:szCs w:val="28"/>
        </w:rPr>
        <w:t>目前已建立了一支高素质、多元化、专兼职互补的创新创业教育师资队伍。</w:t>
      </w:r>
      <w:r w:rsidR="000D41FF" w:rsidRPr="009D7EFB">
        <w:rPr>
          <w:rFonts w:ascii="仿宋" w:eastAsia="仿宋" w:hAnsi="仿宋" w:hint="eastAsia"/>
          <w:sz w:val="28"/>
          <w:szCs w:val="28"/>
        </w:rPr>
        <w:t>共有专职教师11名，校内兼职创新创业教师23名，“双师双能型”教师25名。</w:t>
      </w:r>
      <w:r w:rsidR="00251227" w:rsidRPr="009D7EFB">
        <w:rPr>
          <w:rFonts w:ascii="仿宋" w:eastAsia="仿宋" w:hAnsi="仿宋" w:hint="eastAsia"/>
          <w:sz w:val="28"/>
          <w:szCs w:val="28"/>
        </w:rPr>
        <w:t>同时，学校积极从社会各界聘请企业家、创业成功人士、专家学者、企事业单位管理人员、专业技术</w:t>
      </w:r>
      <w:r w:rsidR="00740AC6" w:rsidRPr="009D7EFB">
        <w:rPr>
          <w:rFonts w:ascii="仿宋" w:eastAsia="仿宋" w:hAnsi="仿宋" w:hint="eastAsia"/>
          <w:sz w:val="28"/>
          <w:szCs w:val="28"/>
        </w:rPr>
        <w:t>人才和能工巧匠等担任客</w:t>
      </w:r>
      <w:r w:rsidR="00740AC6" w:rsidRPr="009D7EFB">
        <w:rPr>
          <w:rFonts w:ascii="仿宋" w:eastAsia="仿宋" w:hAnsi="仿宋" w:hint="eastAsia"/>
          <w:sz w:val="28"/>
          <w:szCs w:val="28"/>
        </w:rPr>
        <w:lastRenderedPageBreak/>
        <w:t>座教授，</w:t>
      </w:r>
      <w:r w:rsidR="006E1449" w:rsidRPr="009D7EFB">
        <w:rPr>
          <w:rFonts w:ascii="仿宋" w:eastAsia="仿宋" w:hAnsi="仿宋" w:hint="eastAsia"/>
          <w:sz w:val="28"/>
          <w:szCs w:val="28"/>
        </w:rPr>
        <w:t>参与学校科研、教学、师资培训和学生创业团队指导等工作。</w:t>
      </w:r>
      <w:r w:rsidR="0087789C">
        <w:rPr>
          <w:rFonts w:ascii="仿宋" w:eastAsia="仿宋" w:hAnsi="仿宋" w:hint="eastAsia"/>
          <w:sz w:val="28"/>
          <w:szCs w:val="28"/>
        </w:rPr>
        <w:t>2016年，</w:t>
      </w:r>
      <w:r w:rsidR="000D41FF" w:rsidRPr="009D7EFB">
        <w:rPr>
          <w:rFonts w:ascii="仿宋" w:eastAsia="仿宋" w:hAnsi="仿宋" w:hint="eastAsia"/>
          <w:sz w:val="28"/>
          <w:szCs w:val="28"/>
        </w:rPr>
        <w:t>学校共聘请校外客座教授115</w:t>
      </w:r>
      <w:r w:rsidR="00884A77" w:rsidRPr="009D7EFB">
        <w:rPr>
          <w:rFonts w:ascii="仿宋" w:eastAsia="仿宋" w:hAnsi="仿宋" w:hint="eastAsia"/>
          <w:sz w:val="28"/>
          <w:szCs w:val="28"/>
        </w:rPr>
        <w:t>名。</w:t>
      </w:r>
    </w:p>
    <w:p w:rsidR="00D86D9C" w:rsidRPr="004A213D" w:rsidRDefault="00242F49" w:rsidP="004A213D">
      <w:pPr>
        <w:ind w:firstLineChars="200" w:firstLine="560"/>
        <w:rPr>
          <w:rFonts w:ascii="仿宋" w:eastAsia="仿宋" w:hAnsi="仿宋"/>
          <w:sz w:val="28"/>
          <w:szCs w:val="28"/>
        </w:rPr>
      </w:pPr>
      <w:r w:rsidRPr="004A213D">
        <w:rPr>
          <w:rFonts w:ascii="仿宋" w:eastAsia="仿宋" w:hAnsi="仿宋" w:hint="eastAsia"/>
          <w:sz w:val="28"/>
          <w:szCs w:val="28"/>
        </w:rPr>
        <w:t>5.</w:t>
      </w:r>
      <w:r w:rsidR="006A37E8" w:rsidRPr="004A213D">
        <w:rPr>
          <w:rFonts w:ascii="仿宋" w:eastAsia="仿宋" w:hAnsi="仿宋" w:hint="eastAsia"/>
          <w:sz w:val="28"/>
          <w:szCs w:val="28"/>
        </w:rPr>
        <w:t>组织开展创新创业创新竞赛和</w:t>
      </w:r>
      <w:r w:rsidRPr="004A213D">
        <w:rPr>
          <w:rFonts w:ascii="仿宋" w:eastAsia="仿宋" w:hAnsi="仿宋" w:hint="eastAsia"/>
          <w:sz w:val="28"/>
          <w:szCs w:val="28"/>
        </w:rPr>
        <w:t>创新创业实践活动</w:t>
      </w:r>
      <w:r w:rsidR="006F269C" w:rsidRPr="004A213D">
        <w:rPr>
          <w:rFonts w:ascii="仿宋" w:eastAsia="仿宋" w:hAnsi="仿宋" w:hint="eastAsia"/>
          <w:sz w:val="28"/>
          <w:szCs w:val="28"/>
        </w:rPr>
        <w:t>。</w:t>
      </w:r>
      <w:r w:rsidR="00D86D9C" w:rsidRPr="004A213D">
        <w:rPr>
          <w:rFonts w:ascii="仿宋" w:eastAsia="仿宋" w:hAnsi="仿宋" w:hint="eastAsia"/>
          <w:sz w:val="28"/>
          <w:szCs w:val="28"/>
        </w:rPr>
        <w:t xml:space="preserve">本学年共组织学生参加学科竞赛  项，其中国家级竞赛活动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 xml:space="preserve">项。立项校级大学生创新创业训练计划项目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 xml:space="preserve">项，省级项目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 xml:space="preserve">项，国家级项目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 xml:space="preserve">项；结题大学生创新创业训练计划项目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 xml:space="preserve">项，其中省级项目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 xml:space="preserve">项，国家级项目 </w:t>
      </w:r>
      <w:r w:rsidR="00425927">
        <w:rPr>
          <w:rFonts w:ascii="仿宋" w:eastAsia="仿宋" w:hAnsi="仿宋" w:hint="eastAsia"/>
          <w:sz w:val="28"/>
          <w:szCs w:val="28"/>
        </w:rPr>
        <w:t xml:space="preserve"> </w:t>
      </w:r>
      <w:r w:rsidR="00D86D9C" w:rsidRPr="004A213D">
        <w:rPr>
          <w:rFonts w:ascii="仿宋" w:eastAsia="仿宋" w:hAnsi="仿宋" w:hint="eastAsia"/>
          <w:sz w:val="28"/>
          <w:szCs w:val="28"/>
        </w:rPr>
        <w:t>项。</w:t>
      </w:r>
      <w:r w:rsidR="00425927">
        <w:rPr>
          <w:rFonts w:ascii="仿宋" w:eastAsia="仿宋" w:hAnsi="仿宋" w:hint="eastAsia"/>
          <w:sz w:val="28"/>
          <w:szCs w:val="28"/>
        </w:rPr>
        <w:t>为鼓励教师积极参与学生创新创业实践训练</w:t>
      </w:r>
      <w:r w:rsidR="00844FB9" w:rsidRPr="00844FB9">
        <w:rPr>
          <w:rFonts w:ascii="仿宋" w:eastAsia="仿宋" w:hAnsi="仿宋" w:hint="eastAsia"/>
          <w:sz w:val="28"/>
          <w:szCs w:val="28"/>
        </w:rPr>
        <w:t>指导工作，学校根据《大学生创新创业训练计划项目优秀指导教师奖评选办法》和《大学生创新创业训练计划项目优秀集体奖评选办法》，开展了2015年大学生创新创业训练计划项目优秀指导教师以及优秀集体评选，共评出优秀指导教师一等奖1名，二等奖3名，三等奖4名；优秀集体奖一、二、三等奖各1名。</w:t>
      </w:r>
    </w:p>
    <w:p w:rsidR="00A82BE7" w:rsidRPr="004A213D" w:rsidRDefault="00516518" w:rsidP="004A213D">
      <w:pPr>
        <w:ind w:firstLineChars="200" w:firstLine="560"/>
        <w:rPr>
          <w:rFonts w:ascii="仿宋" w:eastAsia="仿宋" w:hAnsi="仿宋"/>
          <w:sz w:val="28"/>
          <w:szCs w:val="28"/>
        </w:rPr>
      </w:pPr>
      <w:r>
        <w:rPr>
          <w:rFonts w:ascii="仿宋" w:eastAsia="仿宋" w:hAnsi="仿宋" w:hint="eastAsia"/>
          <w:sz w:val="28"/>
          <w:szCs w:val="28"/>
        </w:rPr>
        <w:t>学校</w:t>
      </w:r>
      <w:r w:rsidR="00D86D9C" w:rsidRPr="004A213D">
        <w:rPr>
          <w:rFonts w:ascii="仿宋" w:eastAsia="仿宋" w:hAnsi="仿宋" w:hint="eastAsia"/>
          <w:sz w:val="28"/>
          <w:szCs w:val="28"/>
        </w:rPr>
        <w:t>积极组织学生举办各类科技文化活动，营造创新创业氛围。2015年下半年举办了首届广东培正学院创新创业文化节，活动覆盖了5000多名学生。文化节邀请了著名投资人楼海光和</w:t>
      </w:r>
      <w:proofErr w:type="gramStart"/>
      <w:r w:rsidR="00D86D9C" w:rsidRPr="004A213D">
        <w:rPr>
          <w:rFonts w:ascii="仿宋" w:eastAsia="仿宋" w:hAnsi="仿宋" w:hint="eastAsia"/>
          <w:sz w:val="28"/>
          <w:szCs w:val="28"/>
        </w:rPr>
        <w:t>酷狗</w:t>
      </w:r>
      <w:proofErr w:type="gramEnd"/>
      <w:r w:rsidR="00D86D9C" w:rsidRPr="004A213D">
        <w:rPr>
          <w:rFonts w:ascii="仿宋" w:eastAsia="仿宋" w:hAnsi="仿宋" w:hint="eastAsia"/>
          <w:sz w:val="28"/>
          <w:szCs w:val="28"/>
        </w:rPr>
        <w:t>副总裁广州</w:t>
      </w:r>
      <w:proofErr w:type="gramStart"/>
      <w:r w:rsidR="00D86D9C" w:rsidRPr="004A213D">
        <w:rPr>
          <w:rFonts w:ascii="仿宋" w:eastAsia="仿宋" w:hAnsi="仿宋" w:hint="eastAsia"/>
          <w:sz w:val="28"/>
          <w:szCs w:val="28"/>
        </w:rPr>
        <w:t>百朋科技</w:t>
      </w:r>
      <w:proofErr w:type="gramEnd"/>
      <w:r w:rsidR="00D86D9C" w:rsidRPr="004A213D">
        <w:rPr>
          <w:rFonts w:ascii="仿宋" w:eastAsia="仿宋" w:hAnsi="仿宋" w:hint="eastAsia"/>
          <w:sz w:val="28"/>
          <w:szCs w:val="28"/>
        </w:rPr>
        <w:t>董事长黄泰华等担任主讲嘉宾，帮助学生了解创业的步骤、新形势下的创业政策法规，树立正确的创业方向和创业观念</w:t>
      </w:r>
    </w:p>
    <w:p w:rsidR="00566605" w:rsidRPr="009350BD" w:rsidRDefault="00055B76" w:rsidP="009350BD">
      <w:pPr>
        <w:ind w:firstLineChars="200" w:firstLine="560"/>
        <w:rPr>
          <w:rFonts w:ascii="仿宋" w:eastAsia="仿宋" w:hAnsi="仿宋"/>
          <w:sz w:val="28"/>
          <w:szCs w:val="28"/>
        </w:rPr>
      </w:pPr>
      <w:r w:rsidRPr="004A213D">
        <w:rPr>
          <w:rFonts w:ascii="仿宋" w:eastAsia="仿宋" w:hAnsi="仿宋" w:hint="eastAsia"/>
          <w:sz w:val="28"/>
          <w:szCs w:val="28"/>
        </w:rPr>
        <w:t>6.</w:t>
      </w:r>
      <w:r w:rsidR="00057F5E">
        <w:rPr>
          <w:rFonts w:ascii="仿宋" w:eastAsia="仿宋" w:hAnsi="仿宋" w:hint="eastAsia"/>
          <w:sz w:val="28"/>
          <w:szCs w:val="28"/>
        </w:rPr>
        <w:t>以大学生创新创业园为依托，</w:t>
      </w:r>
      <w:r w:rsidR="00905833" w:rsidRPr="004A213D">
        <w:rPr>
          <w:rFonts w:ascii="仿宋" w:eastAsia="仿宋" w:hAnsi="仿宋" w:hint="eastAsia"/>
          <w:sz w:val="28"/>
          <w:szCs w:val="28"/>
        </w:rPr>
        <w:t>支持学生自主创业。</w:t>
      </w:r>
      <w:r w:rsidR="00972D5E" w:rsidRPr="004A213D">
        <w:rPr>
          <w:rFonts w:ascii="仿宋" w:eastAsia="仿宋" w:hAnsi="仿宋" w:hint="eastAsia"/>
          <w:sz w:val="28"/>
          <w:szCs w:val="28"/>
        </w:rPr>
        <w:t>广东培正学院</w:t>
      </w:r>
      <w:r w:rsidR="00566605" w:rsidRPr="00566605">
        <w:rPr>
          <w:rFonts w:ascii="仿宋" w:eastAsia="仿宋" w:hAnsi="仿宋" w:hint="eastAsia"/>
          <w:sz w:val="28"/>
          <w:szCs w:val="28"/>
        </w:rPr>
        <w:t>大学生创新创业园（校内区）2015</w:t>
      </w:r>
      <w:r w:rsidR="00566605">
        <w:rPr>
          <w:rFonts w:ascii="仿宋" w:eastAsia="仿宋" w:hAnsi="仿宋" w:hint="eastAsia"/>
          <w:sz w:val="28"/>
          <w:szCs w:val="28"/>
        </w:rPr>
        <w:t>年入驻创业项目</w:t>
      </w:r>
      <w:r w:rsidR="00566605" w:rsidRPr="00566605">
        <w:rPr>
          <w:rFonts w:ascii="仿宋" w:eastAsia="仿宋" w:hAnsi="仿宋" w:hint="eastAsia"/>
          <w:sz w:val="28"/>
          <w:szCs w:val="28"/>
        </w:rPr>
        <w:t>17</w:t>
      </w:r>
      <w:r w:rsidR="00566605">
        <w:rPr>
          <w:rFonts w:ascii="仿宋" w:eastAsia="仿宋" w:hAnsi="仿宋" w:hint="eastAsia"/>
          <w:sz w:val="28"/>
          <w:szCs w:val="28"/>
        </w:rPr>
        <w:t>个</w:t>
      </w:r>
      <w:r w:rsidR="00057F5E">
        <w:rPr>
          <w:rFonts w:ascii="仿宋" w:eastAsia="仿宋" w:hAnsi="仿宋" w:hint="eastAsia"/>
          <w:sz w:val="28"/>
          <w:szCs w:val="28"/>
        </w:rPr>
        <w:t>，</w:t>
      </w:r>
      <w:r w:rsidR="00972D5E" w:rsidRPr="004A213D">
        <w:rPr>
          <w:rFonts w:ascii="仿宋" w:eastAsia="仿宋" w:hAnsi="仿宋" w:hint="eastAsia"/>
          <w:sz w:val="28"/>
          <w:szCs w:val="28"/>
        </w:rPr>
        <w:t>创新创业园（花都区）</w:t>
      </w:r>
      <w:r w:rsidR="009350BD" w:rsidRPr="009350BD">
        <w:rPr>
          <w:rFonts w:ascii="仿宋" w:eastAsia="仿宋" w:hAnsi="仿宋" w:hint="eastAsia"/>
          <w:sz w:val="28"/>
          <w:szCs w:val="28"/>
        </w:rPr>
        <w:t>2015</w:t>
      </w:r>
      <w:r w:rsidR="009350BD">
        <w:rPr>
          <w:rFonts w:ascii="仿宋" w:eastAsia="仿宋" w:hAnsi="仿宋" w:hint="eastAsia"/>
          <w:sz w:val="28"/>
          <w:szCs w:val="28"/>
        </w:rPr>
        <w:t>年度</w:t>
      </w:r>
      <w:r w:rsidR="009350BD" w:rsidRPr="009350BD">
        <w:rPr>
          <w:rFonts w:ascii="仿宋" w:eastAsia="仿宋" w:hAnsi="仿宋" w:hint="eastAsia"/>
          <w:sz w:val="28"/>
          <w:szCs w:val="28"/>
        </w:rPr>
        <w:t>共有16个小</w:t>
      </w:r>
      <w:proofErr w:type="gramStart"/>
      <w:r w:rsidR="009350BD" w:rsidRPr="009350BD">
        <w:rPr>
          <w:rFonts w:ascii="仿宋" w:eastAsia="仿宋" w:hAnsi="仿宋" w:hint="eastAsia"/>
          <w:sz w:val="28"/>
          <w:szCs w:val="28"/>
        </w:rPr>
        <w:t>微企业</w:t>
      </w:r>
      <w:proofErr w:type="gramEnd"/>
      <w:r w:rsidR="009350BD" w:rsidRPr="009350BD">
        <w:rPr>
          <w:rFonts w:ascii="仿宋" w:eastAsia="仿宋" w:hAnsi="仿宋" w:hint="eastAsia"/>
          <w:sz w:val="28"/>
          <w:szCs w:val="28"/>
        </w:rPr>
        <w:t>在园区孵化运营。</w:t>
      </w:r>
      <w:r w:rsidR="009350BD">
        <w:rPr>
          <w:rFonts w:ascii="仿宋" w:eastAsia="仿宋" w:hAnsi="仿宋" w:hint="eastAsia"/>
          <w:sz w:val="28"/>
          <w:szCs w:val="28"/>
        </w:rPr>
        <w:t>自</w:t>
      </w:r>
      <w:r w:rsidR="009350BD" w:rsidRPr="009350BD">
        <w:rPr>
          <w:rFonts w:ascii="仿宋" w:eastAsia="仿宋" w:hAnsi="仿宋" w:hint="eastAsia"/>
          <w:sz w:val="28"/>
          <w:szCs w:val="28"/>
        </w:rPr>
        <w:t>2013年4月开园至今，</w:t>
      </w:r>
      <w:r w:rsidR="00972D5E" w:rsidRPr="004A213D">
        <w:rPr>
          <w:rFonts w:ascii="仿宋" w:eastAsia="仿宋" w:hAnsi="仿宋" w:hint="eastAsia"/>
          <w:sz w:val="28"/>
          <w:szCs w:val="28"/>
        </w:rPr>
        <w:t>先后有</w:t>
      </w:r>
      <w:r w:rsidR="00566605">
        <w:rPr>
          <w:rFonts w:ascii="仿宋" w:eastAsia="仿宋" w:hAnsi="仿宋" w:hint="eastAsia"/>
          <w:sz w:val="28"/>
          <w:szCs w:val="28"/>
        </w:rPr>
        <w:t>31</w:t>
      </w:r>
      <w:r w:rsidR="00057F5E">
        <w:rPr>
          <w:rFonts w:ascii="仿宋" w:eastAsia="仿宋" w:hAnsi="仿宋" w:hint="eastAsia"/>
          <w:sz w:val="28"/>
          <w:szCs w:val="28"/>
        </w:rPr>
        <w:t>支创业团队入驻，</w:t>
      </w:r>
      <w:r w:rsidR="00972D5E" w:rsidRPr="004A213D">
        <w:rPr>
          <w:rFonts w:ascii="仿宋" w:eastAsia="仿宋" w:hAnsi="仿宋" w:hint="eastAsia"/>
          <w:sz w:val="28"/>
          <w:szCs w:val="28"/>
        </w:rPr>
        <w:t>其中</w:t>
      </w:r>
      <w:r w:rsidR="00057F5E">
        <w:rPr>
          <w:rFonts w:ascii="仿宋" w:eastAsia="仿宋" w:hAnsi="仿宋" w:hint="eastAsia"/>
          <w:sz w:val="28"/>
          <w:szCs w:val="28"/>
        </w:rPr>
        <w:t>已</w:t>
      </w:r>
      <w:r w:rsidR="00972D5E" w:rsidRPr="004A213D">
        <w:rPr>
          <w:rFonts w:ascii="仿宋" w:eastAsia="仿宋" w:hAnsi="仿宋" w:hint="eastAsia"/>
          <w:sz w:val="28"/>
          <w:szCs w:val="28"/>
        </w:rPr>
        <w:t>正式注册，</w:t>
      </w:r>
      <w:r w:rsidR="00057F5E">
        <w:rPr>
          <w:rFonts w:ascii="仿宋" w:eastAsia="仿宋" w:hAnsi="仿宋" w:hint="eastAsia"/>
          <w:sz w:val="28"/>
          <w:szCs w:val="28"/>
        </w:rPr>
        <w:t>实现</w:t>
      </w:r>
      <w:r w:rsidR="00972D5E" w:rsidRPr="004A213D">
        <w:rPr>
          <w:rFonts w:ascii="仿宋" w:eastAsia="仿宋" w:hAnsi="仿宋" w:hint="eastAsia"/>
          <w:sz w:val="28"/>
          <w:szCs w:val="28"/>
        </w:rPr>
        <w:t>公司化运营</w:t>
      </w:r>
      <w:r w:rsidR="00566605">
        <w:rPr>
          <w:rFonts w:ascii="仿宋" w:eastAsia="仿宋" w:hAnsi="仿宋" w:hint="eastAsia"/>
          <w:sz w:val="28"/>
          <w:szCs w:val="28"/>
        </w:rPr>
        <w:t>8</w:t>
      </w:r>
      <w:r w:rsidR="00057F5E">
        <w:rPr>
          <w:rFonts w:ascii="仿宋" w:eastAsia="仿宋" w:hAnsi="仿宋" w:hint="eastAsia"/>
          <w:sz w:val="28"/>
          <w:szCs w:val="28"/>
        </w:rPr>
        <w:t>家。</w:t>
      </w:r>
      <w:r w:rsidR="00972D5E" w:rsidRPr="004A213D">
        <w:rPr>
          <w:rFonts w:ascii="仿宋" w:eastAsia="仿宋" w:hAnsi="仿宋" w:hint="eastAsia"/>
          <w:sz w:val="28"/>
          <w:szCs w:val="28"/>
        </w:rPr>
        <w:t>成功孵化</w:t>
      </w:r>
      <w:r w:rsidR="00057F5E">
        <w:rPr>
          <w:rFonts w:ascii="仿宋" w:eastAsia="仿宋" w:hAnsi="仿宋" w:hint="eastAsia"/>
          <w:sz w:val="28"/>
          <w:szCs w:val="28"/>
        </w:rPr>
        <w:t>了</w:t>
      </w:r>
      <w:r w:rsidR="00566605">
        <w:rPr>
          <w:rFonts w:ascii="仿宋" w:eastAsia="仿宋" w:hAnsi="仿宋" w:hint="eastAsia"/>
          <w:sz w:val="28"/>
          <w:szCs w:val="28"/>
        </w:rPr>
        <w:t>5</w:t>
      </w:r>
      <w:r w:rsidR="00972D5E" w:rsidRPr="004A213D">
        <w:rPr>
          <w:rFonts w:ascii="仿宋" w:eastAsia="仿宋" w:hAnsi="仿宋" w:hint="eastAsia"/>
          <w:sz w:val="28"/>
          <w:szCs w:val="28"/>
        </w:rPr>
        <w:t>个创业</w:t>
      </w:r>
      <w:r w:rsidR="00566605">
        <w:rPr>
          <w:rFonts w:ascii="仿宋" w:eastAsia="仿宋" w:hAnsi="仿宋" w:hint="eastAsia"/>
          <w:sz w:val="28"/>
          <w:szCs w:val="28"/>
        </w:rPr>
        <w:t>优秀团队植入市场</w:t>
      </w:r>
      <w:r w:rsidR="00972D5E" w:rsidRPr="004A213D">
        <w:rPr>
          <w:rFonts w:ascii="仿宋" w:eastAsia="仿宋" w:hAnsi="仿宋" w:hint="eastAsia"/>
          <w:sz w:val="28"/>
          <w:szCs w:val="28"/>
        </w:rPr>
        <w:t>。2016</w:t>
      </w:r>
      <w:r w:rsidR="00972D5E" w:rsidRPr="004A213D">
        <w:rPr>
          <w:rFonts w:ascii="仿宋" w:eastAsia="仿宋" w:hAnsi="仿宋" w:hint="eastAsia"/>
          <w:sz w:val="28"/>
          <w:szCs w:val="28"/>
        </w:rPr>
        <w:lastRenderedPageBreak/>
        <w:t>年1月，花都区第一个估值千万级的大学生创业项目——“神州伴旅”入驻广东培正学院创新创业园，并于2016年1月22日在广州市花都区海豚俱乐部举办的创业项目路演活动，成功融资300多万元。</w:t>
      </w:r>
    </w:p>
    <w:p w:rsidR="00A05BC3" w:rsidRDefault="002C0BEF" w:rsidP="002234AD">
      <w:pPr>
        <w:ind w:firstLineChars="200" w:firstLine="560"/>
        <w:rPr>
          <w:rFonts w:ascii="仿宋" w:eastAsia="仿宋" w:hAnsi="仿宋"/>
          <w:sz w:val="28"/>
          <w:szCs w:val="28"/>
        </w:rPr>
      </w:pPr>
      <w:r w:rsidRPr="002234AD">
        <w:rPr>
          <w:rFonts w:ascii="仿宋" w:eastAsia="仿宋" w:hAnsi="仿宋" w:hint="eastAsia"/>
          <w:sz w:val="28"/>
          <w:szCs w:val="28"/>
        </w:rPr>
        <w:t>7.</w:t>
      </w:r>
      <w:r w:rsidR="008E3B8A">
        <w:rPr>
          <w:rFonts w:ascii="仿宋" w:eastAsia="仿宋" w:hAnsi="仿宋" w:hint="eastAsia"/>
          <w:sz w:val="28"/>
          <w:szCs w:val="28"/>
        </w:rPr>
        <w:t>鼓励教师开展</w:t>
      </w:r>
      <w:r w:rsidR="00D2154F">
        <w:rPr>
          <w:rFonts w:ascii="仿宋" w:eastAsia="仿宋" w:hAnsi="仿宋" w:hint="eastAsia"/>
          <w:sz w:val="28"/>
          <w:szCs w:val="28"/>
        </w:rPr>
        <w:t>创新创业教育教学模式、方法、手段</w:t>
      </w:r>
      <w:r w:rsidR="002234AD" w:rsidRPr="002234AD">
        <w:rPr>
          <w:rFonts w:ascii="仿宋" w:eastAsia="仿宋" w:hAnsi="仿宋" w:hint="eastAsia"/>
          <w:sz w:val="28"/>
          <w:szCs w:val="28"/>
        </w:rPr>
        <w:t>改革研究。2015年</w:t>
      </w:r>
      <w:r w:rsidR="00A05BC3" w:rsidRPr="002234AD">
        <w:rPr>
          <w:rFonts w:ascii="仿宋" w:eastAsia="仿宋" w:hAnsi="仿宋" w:hint="eastAsia"/>
          <w:sz w:val="28"/>
          <w:szCs w:val="28"/>
        </w:rPr>
        <w:t>12月</w:t>
      </w:r>
      <w:r w:rsidR="002234AD" w:rsidRPr="002234AD">
        <w:rPr>
          <w:rFonts w:ascii="仿宋" w:eastAsia="仿宋" w:hAnsi="仿宋" w:hint="eastAsia"/>
          <w:sz w:val="28"/>
          <w:szCs w:val="28"/>
        </w:rPr>
        <w:t>经校学术委员专家</w:t>
      </w:r>
      <w:r w:rsidR="00A05BC3" w:rsidRPr="002234AD">
        <w:rPr>
          <w:rFonts w:ascii="仿宋" w:eastAsia="仿宋" w:hAnsi="仿宋" w:hint="eastAsia"/>
          <w:sz w:val="28"/>
          <w:szCs w:val="28"/>
        </w:rPr>
        <w:t>评审，确定“大学生创业能力及其开发机制研究”等6</w:t>
      </w:r>
      <w:r w:rsidR="00D2154F">
        <w:rPr>
          <w:rFonts w:ascii="仿宋" w:eastAsia="仿宋" w:hAnsi="仿宋" w:hint="eastAsia"/>
          <w:sz w:val="28"/>
          <w:szCs w:val="28"/>
        </w:rPr>
        <w:t>项为创新创业人才培育综合改革</w:t>
      </w:r>
      <w:r w:rsidR="00A05BC3" w:rsidRPr="002234AD">
        <w:rPr>
          <w:rFonts w:ascii="仿宋" w:eastAsia="仿宋" w:hAnsi="仿宋" w:hint="eastAsia"/>
          <w:sz w:val="28"/>
          <w:szCs w:val="28"/>
        </w:rPr>
        <w:t>项目。</w:t>
      </w:r>
    </w:p>
    <w:p w:rsidR="007E73A6" w:rsidRPr="00C84984" w:rsidRDefault="000679E3" w:rsidP="00C84984">
      <w:pPr>
        <w:ind w:firstLineChars="200" w:firstLine="560"/>
        <w:rPr>
          <w:rFonts w:ascii="仿宋" w:eastAsia="仿宋" w:hAnsi="仿宋"/>
          <w:sz w:val="28"/>
          <w:szCs w:val="28"/>
        </w:rPr>
      </w:pPr>
      <w:r>
        <w:rPr>
          <w:rFonts w:ascii="仿宋" w:eastAsia="仿宋" w:hAnsi="仿宋" w:hint="eastAsia"/>
          <w:sz w:val="28"/>
          <w:szCs w:val="28"/>
        </w:rPr>
        <w:t>我校</w:t>
      </w:r>
      <w:r w:rsidR="007639EB">
        <w:rPr>
          <w:rFonts w:ascii="仿宋" w:eastAsia="仿宋" w:hAnsi="仿宋" w:hint="eastAsia"/>
          <w:sz w:val="28"/>
          <w:szCs w:val="28"/>
        </w:rPr>
        <w:t>2015年3月被评为第一批</w:t>
      </w:r>
      <w:r w:rsidR="00496C20">
        <w:rPr>
          <w:rFonts w:ascii="仿宋" w:eastAsia="仿宋" w:hAnsi="仿宋" w:hint="eastAsia"/>
          <w:sz w:val="28"/>
          <w:szCs w:val="28"/>
        </w:rPr>
        <w:t>“</w:t>
      </w:r>
      <w:r w:rsidR="007639EB">
        <w:rPr>
          <w:rFonts w:ascii="仿宋" w:eastAsia="仿宋" w:hAnsi="仿宋" w:hint="eastAsia"/>
          <w:sz w:val="28"/>
          <w:szCs w:val="28"/>
        </w:rPr>
        <w:t>广东省创新创业教育示范学校</w:t>
      </w:r>
      <w:r w:rsidR="00496C20">
        <w:rPr>
          <w:rFonts w:ascii="仿宋" w:eastAsia="仿宋" w:hAnsi="仿宋" w:hint="eastAsia"/>
          <w:sz w:val="28"/>
          <w:szCs w:val="28"/>
        </w:rPr>
        <w:t>”</w:t>
      </w:r>
      <w:r w:rsidR="000415C9">
        <w:rPr>
          <w:rFonts w:ascii="仿宋" w:eastAsia="仿宋" w:hAnsi="仿宋" w:hint="eastAsia"/>
          <w:sz w:val="28"/>
          <w:szCs w:val="28"/>
        </w:rPr>
        <w:t>，经过一年多的建设，</w:t>
      </w:r>
      <w:r w:rsidR="000415C9" w:rsidRPr="000415C9">
        <w:rPr>
          <w:rFonts w:ascii="仿宋" w:eastAsia="仿宋" w:hAnsi="仿宋" w:hint="eastAsia"/>
          <w:sz w:val="28"/>
          <w:szCs w:val="28"/>
        </w:rPr>
        <w:t>创新创业教育成效显著</w:t>
      </w:r>
      <w:r w:rsidR="007639EB">
        <w:rPr>
          <w:rFonts w:ascii="仿宋" w:eastAsia="仿宋" w:hAnsi="仿宋" w:hint="eastAsia"/>
          <w:sz w:val="28"/>
          <w:szCs w:val="28"/>
        </w:rPr>
        <w:t>。</w:t>
      </w:r>
      <w:r w:rsidR="000415C9" w:rsidRPr="000415C9">
        <w:rPr>
          <w:rFonts w:ascii="仿宋" w:eastAsia="仿宋" w:hAnsi="仿宋" w:hint="eastAsia"/>
          <w:sz w:val="28"/>
          <w:szCs w:val="28"/>
        </w:rPr>
        <w:t>2015年12月，学校当选“广东省高校创新创业联盟”副理事长单位。2016年5月，学校组织申报“全国民办高校创新创业教育示范学校”。</w:t>
      </w:r>
    </w:p>
    <w:p w:rsidR="00B4194B" w:rsidRPr="00C84984" w:rsidRDefault="00834444" w:rsidP="00C84984">
      <w:pPr>
        <w:ind w:firstLineChars="200" w:firstLine="562"/>
        <w:rPr>
          <w:rFonts w:ascii="Arial" w:eastAsia="仿宋_GB2312" w:hAnsi="Arial" w:cs="Times New Roman"/>
          <w:b/>
          <w:sz w:val="28"/>
          <w:szCs w:val="28"/>
        </w:rPr>
      </w:pPr>
      <w:r w:rsidRPr="00C84984">
        <w:rPr>
          <w:rFonts w:ascii="Arial" w:eastAsia="仿宋_GB2312" w:hAnsi="Arial" w:cs="Times New Roman" w:hint="eastAsia"/>
          <w:b/>
          <w:sz w:val="28"/>
          <w:szCs w:val="28"/>
        </w:rPr>
        <w:t>（二）</w:t>
      </w:r>
      <w:r w:rsidR="00B91F1A">
        <w:rPr>
          <w:rFonts w:ascii="Arial" w:eastAsia="仿宋_GB2312" w:hAnsi="Arial" w:cs="Times New Roman" w:hint="eastAsia"/>
          <w:b/>
          <w:sz w:val="28"/>
          <w:szCs w:val="28"/>
        </w:rPr>
        <w:t>积极改革校企合作</w:t>
      </w:r>
      <w:r w:rsidR="00620B1C" w:rsidRPr="00C84984">
        <w:rPr>
          <w:rFonts w:ascii="Arial" w:eastAsia="仿宋_GB2312" w:hAnsi="Arial" w:cs="Times New Roman" w:hint="eastAsia"/>
          <w:b/>
          <w:sz w:val="28"/>
          <w:szCs w:val="28"/>
        </w:rPr>
        <w:t>模式，</w:t>
      </w:r>
      <w:r w:rsidR="00C84984">
        <w:rPr>
          <w:rFonts w:ascii="Arial" w:eastAsia="仿宋_GB2312" w:hAnsi="Arial" w:cs="Times New Roman" w:hint="eastAsia"/>
          <w:b/>
          <w:sz w:val="28"/>
          <w:szCs w:val="28"/>
        </w:rPr>
        <w:t>着力推进协同育人</w:t>
      </w:r>
    </w:p>
    <w:p w:rsidR="00413E20" w:rsidRPr="00C84984" w:rsidRDefault="001A64F2" w:rsidP="00C84984">
      <w:pPr>
        <w:ind w:firstLineChars="200" w:firstLine="560"/>
        <w:rPr>
          <w:rFonts w:ascii="仿宋" w:eastAsia="仿宋" w:hAnsi="仿宋"/>
          <w:sz w:val="28"/>
          <w:szCs w:val="28"/>
        </w:rPr>
      </w:pPr>
      <w:r w:rsidRPr="00C84984">
        <w:rPr>
          <w:rFonts w:ascii="仿宋" w:eastAsia="仿宋" w:hAnsi="仿宋" w:hint="eastAsia"/>
          <w:sz w:val="28"/>
          <w:szCs w:val="28"/>
        </w:rPr>
        <w:t>1.</w:t>
      </w:r>
      <w:r w:rsidR="007207A3">
        <w:rPr>
          <w:rFonts w:ascii="仿宋" w:eastAsia="仿宋" w:hAnsi="仿宋" w:hint="eastAsia"/>
          <w:sz w:val="28"/>
          <w:szCs w:val="28"/>
        </w:rPr>
        <w:t>学校积极探索校企合作开发课程，鼓励部分课程</w:t>
      </w:r>
      <w:r w:rsidR="00413E20" w:rsidRPr="00C84984">
        <w:rPr>
          <w:rFonts w:ascii="仿宋" w:eastAsia="仿宋" w:hAnsi="仿宋" w:hint="eastAsia"/>
          <w:sz w:val="28"/>
          <w:szCs w:val="28"/>
        </w:rPr>
        <w:t>实操环节</w:t>
      </w:r>
      <w:r w:rsidR="007207A3">
        <w:rPr>
          <w:rFonts w:ascii="仿宋" w:eastAsia="仿宋" w:hAnsi="仿宋" w:hint="eastAsia"/>
          <w:sz w:val="28"/>
          <w:szCs w:val="28"/>
        </w:rPr>
        <w:t>放到企业进行，学生直接接触企业管理和生产经营</w:t>
      </w:r>
      <w:r w:rsidR="00413E20" w:rsidRPr="00C84984">
        <w:rPr>
          <w:rFonts w:ascii="仿宋" w:eastAsia="仿宋" w:hAnsi="仿宋" w:hint="eastAsia"/>
          <w:sz w:val="28"/>
          <w:szCs w:val="28"/>
        </w:rPr>
        <w:t>。自2014年9月起，学校与广州才聚文化集团联合开设</w:t>
      </w:r>
      <w:r w:rsidRPr="00C84984">
        <w:rPr>
          <w:rFonts w:ascii="仿宋" w:eastAsia="仿宋" w:hAnsi="仿宋" w:hint="eastAsia"/>
          <w:sz w:val="28"/>
          <w:szCs w:val="28"/>
        </w:rPr>
        <w:t>了</w:t>
      </w:r>
      <w:r w:rsidR="00413E20" w:rsidRPr="00C84984">
        <w:rPr>
          <w:rFonts w:ascii="仿宋" w:eastAsia="仿宋" w:hAnsi="仿宋" w:hint="eastAsia"/>
          <w:sz w:val="28"/>
          <w:szCs w:val="28"/>
        </w:rPr>
        <w:t>《箱包配饰设计与实践》《服饰设计与实</w:t>
      </w:r>
      <w:r w:rsidR="007207A3">
        <w:rPr>
          <w:rFonts w:ascii="仿宋" w:eastAsia="仿宋" w:hAnsi="仿宋" w:hint="eastAsia"/>
          <w:sz w:val="28"/>
          <w:szCs w:val="28"/>
        </w:rPr>
        <w:t>践Ⅰ》《服饰设计与实践Ⅱ》等课程，在</w:t>
      </w:r>
      <w:r w:rsidRPr="00C84984">
        <w:rPr>
          <w:rFonts w:ascii="仿宋" w:eastAsia="仿宋" w:hAnsi="仿宋" w:hint="eastAsia"/>
          <w:sz w:val="28"/>
          <w:szCs w:val="28"/>
        </w:rPr>
        <w:t>课程教学</w:t>
      </w:r>
      <w:r w:rsidR="007207A3">
        <w:rPr>
          <w:rFonts w:ascii="仿宋" w:eastAsia="仿宋" w:hAnsi="仿宋" w:hint="eastAsia"/>
          <w:sz w:val="28"/>
          <w:szCs w:val="28"/>
        </w:rPr>
        <w:t>过程中</w:t>
      </w:r>
      <w:r w:rsidRPr="00C84984">
        <w:rPr>
          <w:rFonts w:ascii="仿宋" w:eastAsia="仿宋" w:hAnsi="仿宋" w:hint="eastAsia"/>
          <w:sz w:val="28"/>
          <w:szCs w:val="28"/>
        </w:rPr>
        <w:t>，</w:t>
      </w:r>
      <w:r w:rsidR="007207A3">
        <w:rPr>
          <w:rFonts w:ascii="仿宋" w:eastAsia="仿宋" w:hAnsi="仿宋" w:hint="eastAsia"/>
          <w:sz w:val="28"/>
          <w:szCs w:val="28"/>
        </w:rPr>
        <w:t>指导学生</w:t>
      </w:r>
      <w:r w:rsidRPr="00C84984">
        <w:rPr>
          <w:rFonts w:ascii="仿宋" w:eastAsia="仿宋" w:hAnsi="仿宋" w:hint="eastAsia"/>
          <w:sz w:val="28"/>
          <w:szCs w:val="28"/>
        </w:rPr>
        <w:t>完成箱包</w:t>
      </w:r>
      <w:r w:rsidR="007207A3" w:rsidRPr="007207A3">
        <w:rPr>
          <w:rFonts w:ascii="仿宋" w:eastAsia="仿宋" w:hAnsi="仿宋" w:hint="eastAsia"/>
          <w:sz w:val="28"/>
          <w:szCs w:val="28"/>
        </w:rPr>
        <w:t>、服装服饰</w:t>
      </w:r>
      <w:r w:rsidRPr="00C84984">
        <w:rPr>
          <w:rFonts w:ascii="仿宋" w:eastAsia="仿宋" w:hAnsi="仿宋" w:hint="eastAsia"/>
          <w:sz w:val="28"/>
          <w:szCs w:val="28"/>
        </w:rPr>
        <w:t>作品设计。</w:t>
      </w:r>
      <w:r w:rsidR="007207A3">
        <w:rPr>
          <w:rFonts w:ascii="仿宋" w:eastAsia="仿宋" w:hAnsi="仿宋" w:hint="eastAsia"/>
          <w:sz w:val="28"/>
          <w:szCs w:val="28"/>
        </w:rPr>
        <w:t>通过组织学生参与学科竞赛、服装服饰展演等方式展示学生</w:t>
      </w:r>
      <w:r w:rsidR="00413E20" w:rsidRPr="00C84984">
        <w:rPr>
          <w:rFonts w:ascii="仿宋" w:eastAsia="仿宋" w:hAnsi="仿宋" w:hint="eastAsia"/>
          <w:sz w:val="28"/>
          <w:szCs w:val="28"/>
        </w:rPr>
        <w:t>作品，展现校企合作办学成果和学校人才培养办学特色。目前，学校与才</w:t>
      </w:r>
      <w:proofErr w:type="gramStart"/>
      <w:r w:rsidR="00413E20" w:rsidRPr="00C84984">
        <w:rPr>
          <w:rFonts w:ascii="仿宋" w:eastAsia="仿宋" w:hAnsi="仿宋" w:hint="eastAsia"/>
          <w:sz w:val="28"/>
          <w:szCs w:val="28"/>
        </w:rPr>
        <w:t>聚集团</w:t>
      </w:r>
      <w:proofErr w:type="gramEnd"/>
      <w:r w:rsidR="00413E20" w:rsidRPr="00C84984">
        <w:rPr>
          <w:rFonts w:ascii="仿宋" w:eastAsia="仿宋" w:hAnsi="仿宋" w:hint="eastAsia"/>
          <w:sz w:val="28"/>
          <w:szCs w:val="28"/>
        </w:rPr>
        <w:t>正</w:t>
      </w:r>
      <w:r w:rsidR="00752D4E">
        <w:rPr>
          <w:rFonts w:ascii="仿宋" w:eastAsia="仿宋" w:hAnsi="仿宋" w:hint="eastAsia"/>
          <w:sz w:val="28"/>
          <w:szCs w:val="28"/>
        </w:rPr>
        <w:t>筹划</w:t>
      </w:r>
      <w:r w:rsidR="00413E20" w:rsidRPr="00C84984">
        <w:rPr>
          <w:rFonts w:ascii="仿宋" w:eastAsia="仿宋" w:hAnsi="仿宋" w:hint="eastAsia"/>
          <w:sz w:val="28"/>
          <w:szCs w:val="28"/>
        </w:rPr>
        <w:t>共建箱包设计实验室，协同培养社会急需</w:t>
      </w:r>
      <w:r w:rsidR="0080460F">
        <w:rPr>
          <w:rFonts w:ascii="仿宋" w:eastAsia="仿宋" w:hAnsi="仿宋" w:hint="eastAsia"/>
          <w:sz w:val="28"/>
          <w:szCs w:val="28"/>
        </w:rPr>
        <w:t>的箱包设计人才</w:t>
      </w:r>
      <w:r w:rsidR="00413E20" w:rsidRPr="00C84984">
        <w:rPr>
          <w:rFonts w:ascii="仿宋" w:eastAsia="仿宋" w:hAnsi="仿宋" w:hint="eastAsia"/>
          <w:sz w:val="28"/>
          <w:szCs w:val="28"/>
        </w:rPr>
        <w:t>。</w:t>
      </w:r>
    </w:p>
    <w:p w:rsidR="001A64F2" w:rsidRPr="00C84984" w:rsidRDefault="001A64F2" w:rsidP="00C84984">
      <w:pPr>
        <w:ind w:firstLineChars="200" w:firstLine="560"/>
        <w:rPr>
          <w:rFonts w:ascii="仿宋" w:eastAsia="仿宋" w:hAnsi="仿宋"/>
          <w:sz w:val="28"/>
          <w:szCs w:val="28"/>
        </w:rPr>
      </w:pPr>
      <w:r w:rsidRPr="00C84984">
        <w:rPr>
          <w:rFonts w:ascii="仿宋" w:eastAsia="仿宋" w:hAnsi="仿宋" w:hint="eastAsia"/>
          <w:sz w:val="28"/>
          <w:szCs w:val="28"/>
        </w:rPr>
        <w:t>2015年，</w:t>
      </w:r>
      <w:r w:rsidR="00740CDE" w:rsidRPr="00C84984">
        <w:rPr>
          <w:rFonts w:ascii="仿宋" w:eastAsia="仿宋" w:hAnsi="仿宋" w:hint="eastAsia"/>
          <w:sz w:val="28"/>
          <w:szCs w:val="28"/>
        </w:rPr>
        <w:t>学校</w:t>
      </w:r>
      <w:r w:rsidRPr="00C84984">
        <w:rPr>
          <w:rFonts w:ascii="仿宋" w:eastAsia="仿宋" w:hAnsi="仿宋" w:hint="eastAsia"/>
          <w:sz w:val="28"/>
          <w:szCs w:val="28"/>
        </w:rPr>
        <w:t>与</w:t>
      </w:r>
      <w:proofErr w:type="gramStart"/>
      <w:r w:rsidRPr="00C84984">
        <w:rPr>
          <w:rFonts w:ascii="仿宋" w:eastAsia="仿宋" w:hAnsi="仿宋" w:hint="eastAsia"/>
          <w:sz w:val="28"/>
          <w:szCs w:val="28"/>
        </w:rPr>
        <w:t>鹏途公司</w:t>
      </w:r>
      <w:proofErr w:type="gramEnd"/>
      <w:r w:rsidRPr="00C84984">
        <w:rPr>
          <w:rFonts w:ascii="仿宋" w:eastAsia="仿宋" w:hAnsi="仿宋" w:hint="eastAsia"/>
          <w:sz w:val="28"/>
          <w:szCs w:val="28"/>
        </w:rPr>
        <w:t>合作开设《企业综合运营实战演练》实训课，由</w:t>
      </w:r>
      <w:proofErr w:type="gramStart"/>
      <w:r w:rsidRPr="00C84984">
        <w:rPr>
          <w:rFonts w:ascii="仿宋" w:eastAsia="仿宋" w:hAnsi="仿宋" w:hint="eastAsia"/>
          <w:sz w:val="28"/>
          <w:szCs w:val="28"/>
        </w:rPr>
        <w:t>鹏途公司</w:t>
      </w:r>
      <w:proofErr w:type="gramEnd"/>
      <w:r w:rsidRPr="00C84984">
        <w:rPr>
          <w:rFonts w:ascii="仿宋" w:eastAsia="仿宋" w:hAnsi="仿宋" w:hint="eastAsia"/>
          <w:sz w:val="28"/>
          <w:szCs w:val="28"/>
        </w:rPr>
        <w:t>派出专家</w:t>
      </w:r>
      <w:r w:rsidR="006071B7">
        <w:rPr>
          <w:rFonts w:ascii="仿宋" w:eastAsia="仿宋" w:hAnsi="仿宋" w:hint="eastAsia"/>
          <w:sz w:val="28"/>
          <w:szCs w:val="28"/>
        </w:rPr>
        <w:t>参与</w:t>
      </w:r>
      <w:r w:rsidRPr="00C84984">
        <w:rPr>
          <w:rFonts w:ascii="仿宋" w:eastAsia="仿宋" w:hAnsi="仿宋" w:hint="eastAsia"/>
          <w:sz w:val="28"/>
          <w:szCs w:val="28"/>
        </w:rPr>
        <w:t>教学，通过企业模拟实训，使学生逐步理解企业的供应、生产、销售过程，掌握物流、资金流、信息流</w:t>
      </w:r>
      <w:r w:rsidRPr="00C84984">
        <w:rPr>
          <w:rFonts w:ascii="仿宋" w:eastAsia="仿宋" w:hAnsi="仿宋" w:hint="eastAsia"/>
          <w:sz w:val="28"/>
          <w:szCs w:val="28"/>
        </w:rPr>
        <w:lastRenderedPageBreak/>
        <w:t>的运行规律，深刻理解企业各职能部门的职责、业务内容以及各部门的协调和制约关系，培养熟悉企业管理的内容及运作，适应企业信息化管理工作需要的专业应用型人才。</w:t>
      </w:r>
    </w:p>
    <w:p w:rsidR="00413E20" w:rsidRPr="00C84984" w:rsidRDefault="00BF5E2D" w:rsidP="00C84984">
      <w:pPr>
        <w:ind w:firstLineChars="200" w:firstLine="560"/>
        <w:rPr>
          <w:rFonts w:ascii="仿宋" w:eastAsia="仿宋" w:hAnsi="仿宋"/>
          <w:sz w:val="28"/>
          <w:szCs w:val="28"/>
        </w:rPr>
      </w:pPr>
      <w:r w:rsidRPr="00C84984">
        <w:rPr>
          <w:rFonts w:ascii="仿宋" w:eastAsia="仿宋" w:hAnsi="仿宋" w:hint="eastAsia"/>
          <w:sz w:val="28"/>
          <w:szCs w:val="28"/>
        </w:rPr>
        <w:t>2.</w:t>
      </w:r>
      <w:r w:rsidR="006C4075">
        <w:rPr>
          <w:rFonts w:ascii="仿宋" w:eastAsia="仿宋" w:hAnsi="仿宋" w:hint="eastAsia"/>
          <w:sz w:val="28"/>
          <w:szCs w:val="28"/>
        </w:rPr>
        <w:t>学校深入开展与企业、政府、事业单位合作，大力推动校企</w:t>
      </w:r>
      <w:r w:rsidR="006C4075" w:rsidRPr="006C4075">
        <w:rPr>
          <w:rFonts w:ascii="仿宋" w:eastAsia="仿宋" w:hAnsi="仿宋" w:hint="eastAsia"/>
          <w:sz w:val="28"/>
          <w:szCs w:val="28"/>
        </w:rPr>
        <w:t>协同育人</w:t>
      </w:r>
      <w:r w:rsidR="00413E20" w:rsidRPr="00C84984">
        <w:rPr>
          <w:rFonts w:ascii="仿宋" w:eastAsia="仿宋" w:hAnsi="仿宋" w:hint="eastAsia"/>
          <w:sz w:val="28"/>
          <w:szCs w:val="28"/>
        </w:rPr>
        <w:t>基地</w:t>
      </w:r>
      <w:r w:rsidR="006C4075">
        <w:rPr>
          <w:rFonts w:ascii="仿宋" w:eastAsia="仿宋" w:hAnsi="仿宋" w:hint="eastAsia"/>
          <w:sz w:val="28"/>
          <w:szCs w:val="28"/>
        </w:rPr>
        <w:t>建设</w:t>
      </w:r>
      <w:r w:rsidR="00413E20" w:rsidRPr="00C84984">
        <w:rPr>
          <w:rFonts w:ascii="仿宋" w:eastAsia="仿宋" w:hAnsi="仿宋" w:hint="eastAsia"/>
          <w:sz w:val="28"/>
          <w:szCs w:val="28"/>
        </w:rPr>
        <w:t>。</w:t>
      </w:r>
      <w:r w:rsidRPr="00C84984">
        <w:rPr>
          <w:rFonts w:ascii="仿宋" w:eastAsia="仿宋" w:hAnsi="仿宋" w:hint="eastAsia"/>
          <w:sz w:val="28"/>
          <w:szCs w:val="28"/>
        </w:rPr>
        <w:t>2016年，学校新签校企合作合同16个。截止目前，我校共建校企合作基地72个，2016年共接纳实习学生1404</w:t>
      </w:r>
      <w:r w:rsidR="00833261" w:rsidRPr="00C84984">
        <w:rPr>
          <w:rFonts w:ascii="仿宋" w:eastAsia="仿宋" w:hAnsi="仿宋" w:hint="eastAsia"/>
          <w:sz w:val="28"/>
          <w:szCs w:val="28"/>
        </w:rPr>
        <w:t>人，占应届毕业生的35.1%</w:t>
      </w:r>
      <w:r w:rsidR="0065384A" w:rsidRPr="00C84984">
        <w:rPr>
          <w:rFonts w:ascii="仿宋" w:eastAsia="仿宋" w:hAnsi="仿宋" w:hint="eastAsia"/>
          <w:sz w:val="28"/>
          <w:szCs w:val="28"/>
        </w:rPr>
        <w:t>。</w:t>
      </w:r>
    </w:p>
    <w:p w:rsidR="00413E20" w:rsidRPr="00C84984" w:rsidRDefault="003A36E3" w:rsidP="00C84984">
      <w:pPr>
        <w:ind w:firstLineChars="200" w:firstLine="560"/>
        <w:rPr>
          <w:rFonts w:ascii="仿宋" w:eastAsia="仿宋" w:hAnsi="仿宋"/>
          <w:sz w:val="28"/>
          <w:szCs w:val="28"/>
        </w:rPr>
      </w:pPr>
      <w:r w:rsidRPr="00C84984">
        <w:rPr>
          <w:rFonts w:ascii="仿宋" w:eastAsia="仿宋" w:hAnsi="仿宋" w:hint="eastAsia"/>
          <w:sz w:val="28"/>
          <w:szCs w:val="28"/>
        </w:rPr>
        <w:t>学校自2014年起与广州如家酒店管理有限公司共建</w:t>
      </w:r>
      <w:r w:rsidR="00413E20" w:rsidRPr="00C84984">
        <w:rPr>
          <w:rFonts w:ascii="仿宋" w:eastAsia="仿宋" w:hAnsi="仿宋" w:hint="eastAsia"/>
          <w:sz w:val="28"/>
          <w:szCs w:val="28"/>
        </w:rPr>
        <w:t>大学生校外实践教学基地，</w:t>
      </w:r>
      <w:r w:rsidRPr="00C84984">
        <w:rPr>
          <w:rFonts w:ascii="仿宋" w:eastAsia="仿宋" w:hAnsi="仿宋" w:hint="eastAsia"/>
          <w:sz w:val="28"/>
          <w:szCs w:val="28"/>
        </w:rPr>
        <w:t>已举办2期“如家之星”订单班，联合培养酒店专业人才。2016年</w:t>
      </w:r>
      <w:r w:rsidR="00413E20" w:rsidRPr="00C84984">
        <w:rPr>
          <w:rFonts w:ascii="仿宋" w:eastAsia="仿宋" w:hAnsi="仿宋" w:hint="eastAsia"/>
          <w:sz w:val="28"/>
          <w:szCs w:val="28"/>
        </w:rPr>
        <w:t>3月，第三期“如家之星”班开班</w:t>
      </w:r>
      <w:r w:rsidRPr="00C84984">
        <w:rPr>
          <w:rFonts w:ascii="仿宋" w:eastAsia="仿宋" w:hAnsi="仿宋" w:hint="eastAsia"/>
          <w:sz w:val="28"/>
          <w:szCs w:val="28"/>
        </w:rPr>
        <w:t>，招收</w:t>
      </w:r>
      <w:r w:rsidR="00413E20" w:rsidRPr="00C84984">
        <w:rPr>
          <w:rFonts w:ascii="仿宋" w:eastAsia="仿宋" w:hAnsi="仿宋" w:hint="eastAsia"/>
          <w:sz w:val="28"/>
          <w:szCs w:val="28"/>
        </w:rPr>
        <w:t>我校</w:t>
      </w:r>
      <w:r w:rsidRPr="00C84984">
        <w:rPr>
          <w:rFonts w:ascii="仿宋" w:eastAsia="仿宋" w:hAnsi="仿宋" w:hint="eastAsia"/>
          <w:sz w:val="28"/>
          <w:szCs w:val="28"/>
        </w:rPr>
        <w:t>2012级学生</w:t>
      </w:r>
      <w:r w:rsidR="00413E20" w:rsidRPr="00C84984">
        <w:rPr>
          <w:rFonts w:ascii="仿宋" w:eastAsia="仿宋" w:hAnsi="仿宋" w:hint="eastAsia"/>
          <w:sz w:val="28"/>
          <w:szCs w:val="28"/>
        </w:rPr>
        <w:t>23名，如家管理大学派出经验丰富的管理者担任授课讲师，对学员进行酒店技能操作与管理的集中培训。</w:t>
      </w:r>
    </w:p>
    <w:p w:rsidR="00413E20" w:rsidRPr="000045B5" w:rsidRDefault="00413E20" w:rsidP="000045B5">
      <w:pPr>
        <w:ind w:firstLineChars="200" w:firstLine="560"/>
        <w:rPr>
          <w:rFonts w:ascii="仿宋" w:eastAsia="仿宋" w:hAnsi="仿宋"/>
          <w:sz w:val="28"/>
          <w:szCs w:val="28"/>
        </w:rPr>
      </w:pPr>
      <w:r w:rsidRPr="000045B5">
        <w:rPr>
          <w:rFonts w:ascii="仿宋" w:eastAsia="仿宋" w:hAnsi="仿宋" w:hint="eastAsia"/>
          <w:sz w:val="28"/>
          <w:szCs w:val="28"/>
        </w:rPr>
        <w:t>广州市花都区</w:t>
      </w:r>
      <w:r w:rsidR="000045B5" w:rsidRPr="000045B5">
        <w:rPr>
          <w:rFonts w:ascii="仿宋" w:eastAsia="仿宋" w:hAnsi="仿宋" w:hint="eastAsia"/>
          <w:sz w:val="28"/>
          <w:szCs w:val="28"/>
        </w:rPr>
        <w:t xml:space="preserve"> “十三五”规划中将文化旅游产业作为支柱产业</w:t>
      </w:r>
      <w:r w:rsidRPr="000045B5">
        <w:rPr>
          <w:rFonts w:ascii="仿宋" w:eastAsia="仿宋" w:hAnsi="仿宋" w:hint="eastAsia"/>
          <w:sz w:val="28"/>
          <w:szCs w:val="28"/>
        </w:rPr>
        <w:t>，由花都区旅游局牵头，</w:t>
      </w:r>
      <w:r w:rsidR="003E3E6B">
        <w:rPr>
          <w:rFonts w:ascii="仿宋" w:eastAsia="仿宋" w:hAnsi="仿宋" w:hint="eastAsia"/>
          <w:sz w:val="28"/>
          <w:szCs w:val="28"/>
        </w:rPr>
        <w:t>组织</w:t>
      </w:r>
      <w:r w:rsidRPr="000045B5">
        <w:rPr>
          <w:rFonts w:ascii="仿宋" w:eastAsia="仿宋" w:hAnsi="仿宋" w:hint="eastAsia"/>
          <w:sz w:val="28"/>
          <w:szCs w:val="28"/>
        </w:rPr>
        <w:t>区内20多家旅游公司和学校联合成立了“华南旅游联盟”。在此基础上，2016年6</w:t>
      </w:r>
      <w:r w:rsidR="00A62C9F">
        <w:rPr>
          <w:rFonts w:ascii="仿宋" w:eastAsia="仿宋" w:hAnsi="仿宋" w:hint="eastAsia"/>
          <w:sz w:val="28"/>
          <w:szCs w:val="28"/>
        </w:rPr>
        <w:t>月，学校与广州聚星旅游公司开展</w:t>
      </w:r>
      <w:r w:rsidRPr="000045B5">
        <w:rPr>
          <w:rFonts w:ascii="仿宋" w:eastAsia="仿宋" w:hAnsi="仿宋" w:hint="eastAsia"/>
          <w:sz w:val="28"/>
          <w:szCs w:val="28"/>
        </w:rPr>
        <w:t>合作，联合打造中国旅游人才培训基地（旅游商学院）。</w:t>
      </w:r>
    </w:p>
    <w:p w:rsidR="00413E20" w:rsidRPr="007253F1" w:rsidRDefault="00413E20" w:rsidP="007253F1">
      <w:pPr>
        <w:ind w:firstLineChars="200" w:firstLine="560"/>
        <w:rPr>
          <w:rFonts w:ascii="仿宋" w:eastAsia="仿宋" w:hAnsi="仿宋"/>
          <w:sz w:val="28"/>
          <w:szCs w:val="28"/>
        </w:rPr>
      </w:pPr>
      <w:r w:rsidRPr="007253F1">
        <w:rPr>
          <w:rFonts w:ascii="仿宋" w:eastAsia="仿宋" w:hAnsi="仿宋" w:hint="eastAsia"/>
          <w:sz w:val="28"/>
          <w:szCs w:val="28"/>
        </w:rPr>
        <w:t>依托我校大学生创新创业园，联合花都区其他八所高校</w:t>
      </w:r>
      <w:r w:rsidR="007253F1">
        <w:rPr>
          <w:rFonts w:ascii="仿宋" w:eastAsia="仿宋" w:hAnsi="仿宋" w:hint="eastAsia"/>
          <w:sz w:val="28"/>
          <w:szCs w:val="28"/>
        </w:rPr>
        <w:t>组成</w:t>
      </w:r>
      <w:r w:rsidRPr="007253F1">
        <w:rPr>
          <w:rFonts w:ascii="仿宋" w:eastAsia="仿宋" w:hAnsi="仿宋" w:hint="eastAsia"/>
          <w:sz w:val="28"/>
          <w:szCs w:val="28"/>
        </w:rPr>
        <w:t>“花都区大学生创新创业联盟”，组建大学生创新创业教育实战平台，推动创新创业资源共享、优势互补，</w:t>
      </w:r>
      <w:r w:rsidR="00A62C9F">
        <w:rPr>
          <w:rFonts w:ascii="仿宋" w:eastAsia="仿宋" w:hAnsi="仿宋" w:hint="eastAsia"/>
          <w:sz w:val="28"/>
          <w:szCs w:val="28"/>
        </w:rPr>
        <w:t>共建</w:t>
      </w:r>
      <w:r w:rsidRPr="007253F1">
        <w:rPr>
          <w:rFonts w:ascii="仿宋" w:eastAsia="仿宋" w:hAnsi="仿宋" w:hint="eastAsia"/>
          <w:sz w:val="28"/>
          <w:szCs w:val="28"/>
        </w:rPr>
        <w:t>“区域大学生创新创业教育示范基地”。</w:t>
      </w:r>
    </w:p>
    <w:p w:rsidR="002B4AC9" w:rsidRPr="00F179DE" w:rsidRDefault="005C796C" w:rsidP="00F179DE">
      <w:pPr>
        <w:ind w:firstLineChars="200" w:firstLine="560"/>
        <w:rPr>
          <w:rFonts w:ascii="仿宋" w:eastAsia="仿宋" w:hAnsi="仿宋"/>
          <w:sz w:val="28"/>
          <w:szCs w:val="28"/>
        </w:rPr>
      </w:pPr>
      <w:r w:rsidRPr="0037527C">
        <w:rPr>
          <w:rFonts w:ascii="仿宋" w:eastAsia="仿宋" w:hAnsi="仿宋" w:hint="eastAsia"/>
          <w:sz w:val="28"/>
          <w:szCs w:val="28"/>
        </w:rPr>
        <w:t>3.</w:t>
      </w:r>
      <w:r w:rsidR="00C61DFD">
        <w:rPr>
          <w:rFonts w:ascii="仿宋" w:eastAsia="仿宋" w:hAnsi="仿宋" w:hint="eastAsia"/>
          <w:sz w:val="28"/>
          <w:szCs w:val="28"/>
        </w:rPr>
        <w:t>鼓励校企合作</w:t>
      </w:r>
      <w:r w:rsidR="00413E20" w:rsidRPr="0037527C">
        <w:rPr>
          <w:rFonts w:ascii="仿宋" w:eastAsia="仿宋" w:hAnsi="仿宋" w:hint="eastAsia"/>
          <w:sz w:val="28"/>
          <w:szCs w:val="28"/>
        </w:rPr>
        <w:t>共同申报、承担</w:t>
      </w:r>
      <w:r w:rsidR="00C61DFD">
        <w:rPr>
          <w:rFonts w:ascii="仿宋" w:eastAsia="仿宋" w:hAnsi="仿宋" w:hint="eastAsia"/>
          <w:sz w:val="28"/>
          <w:szCs w:val="28"/>
        </w:rPr>
        <w:t>科研课题，主动承担企业委托</w:t>
      </w:r>
      <w:r w:rsidR="00413E20" w:rsidRPr="0037527C">
        <w:rPr>
          <w:rFonts w:ascii="仿宋" w:eastAsia="仿宋" w:hAnsi="仿宋" w:hint="eastAsia"/>
          <w:sz w:val="28"/>
          <w:szCs w:val="28"/>
        </w:rPr>
        <w:t>科研项目、市场调查等。</w:t>
      </w:r>
      <w:r w:rsidR="006F4F66">
        <w:rPr>
          <w:rFonts w:ascii="仿宋" w:eastAsia="仿宋" w:hAnsi="仿宋" w:hint="eastAsia"/>
          <w:sz w:val="28"/>
          <w:szCs w:val="28"/>
        </w:rPr>
        <w:t>我校</w:t>
      </w:r>
      <w:r w:rsidR="00413E20" w:rsidRPr="0037527C">
        <w:rPr>
          <w:rFonts w:ascii="仿宋" w:eastAsia="仿宋" w:hAnsi="仿宋" w:hint="eastAsia"/>
          <w:sz w:val="28"/>
          <w:szCs w:val="28"/>
        </w:rPr>
        <w:t>计算机科学与工程系联合广州多迪网络科</w:t>
      </w:r>
      <w:r w:rsidR="00413E20" w:rsidRPr="0037527C">
        <w:rPr>
          <w:rFonts w:ascii="仿宋" w:eastAsia="仿宋" w:hAnsi="仿宋" w:hint="eastAsia"/>
          <w:sz w:val="28"/>
          <w:szCs w:val="28"/>
        </w:rPr>
        <w:lastRenderedPageBreak/>
        <w:t>技公司、广州中星网络技术公司、广州市</w:t>
      </w:r>
      <w:proofErr w:type="gramStart"/>
      <w:r w:rsidR="00413E20" w:rsidRPr="0037527C">
        <w:rPr>
          <w:rFonts w:ascii="仿宋" w:eastAsia="仿宋" w:hAnsi="仿宋" w:hint="eastAsia"/>
          <w:sz w:val="28"/>
          <w:szCs w:val="28"/>
        </w:rPr>
        <w:t>国迈科技</w:t>
      </w:r>
      <w:proofErr w:type="gramEnd"/>
      <w:r w:rsidR="00413E20" w:rsidRPr="0037527C">
        <w:rPr>
          <w:rFonts w:ascii="仿宋" w:eastAsia="仿宋" w:hAnsi="仿宋" w:hint="eastAsia"/>
          <w:sz w:val="28"/>
          <w:szCs w:val="28"/>
        </w:rPr>
        <w:t>公司等校外实践教学基地共同开展省教育厅教改项目“PHP在线教育研究与工程应用平台建设”“民办高校网络工程实践教学探究”研究。2016年3</w:t>
      </w:r>
      <w:r w:rsidR="006F4F66">
        <w:rPr>
          <w:rFonts w:ascii="仿宋" w:eastAsia="仿宋" w:hAnsi="仿宋" w:hint="eastAsia"/>
          <w:sz w:val="28"/>
          <w:szCs w:val="28"/>
        </w:rPr>
        <w:t>月，为落实花都区委区政府关于加强青年就业创业服务</w:t>
      </w:r>
      <w:r w:rsidR="00413E20" w:rsidRPr="0037527C">
        <w:rPr>
          <w:rFonts w:ascii="仿宋" w:eastAsia="仿宋" w:hAnsi="仿宋" w:hint="eastAsia"/>
          <w:sz w:val="28"/>
          <w:szCs w:val="28"/>
        </w:rPr>
        <w:t>工作部署，</w:t>
      </w:r>
      <w:r w:rsidR="002B5B62">
        <w:rPr>
          <w:rFonts w:ascii="仿宋" w:eastAsia="仿宋" w:hAnsi="仿宋" w:hint="eastAsia"/>
          <w:sz w:val="28"/>
          <w:szCs w:val="28"/>
        </w:rPr>
        <w:t>我校</w:t>
      </w:r>
      <w:r w:rsidR="00413E20" w:rsidRPr="0037527C">
        <w:rPr>
          <w:rFonts w:ascii="仿宋" w:eastAsia="仿宋" w:hAnsi="仿宋" w:hint="eastAsia"/>
          <w:sz w:val="28"/>
          <w:szCs w:val="28"/>
        </w:rPr>
        <w:t>创新创业教育学院承办了“青春励志 创业启航”——花都区青年创业训练</w:t>
      </w:r>
      <w:proofErr w:type="gramStart"/>
      <w:r w:rsidR="00413E20" w:rsidRPr="0037527C">
        <w:rPr>
          <w:rFonts w:ascii="仿宋" w:eastAsia="仿宋" w:hAnsi="仿宋" w:hint="eastAsia"/>
          <w:sz w:val="28"/>
          <w:szCs w:val="28"/>
        </w:rPr>
        <w:t>营培训</w:t>
      </w:r>
      <w:proofErr w:type="gramEnd"/>
      <w:r w:rsidR="00413E20" w:rsidRPr="0037527C">
        <w:rPr>
          <w:rFonts w:ascii="仿宋" w:eastAsia="仿宋" w:hAnsi="仿宋" w:hint="eastAsia"/>
          <w:sz w:val="28"/>
          <w:szCs w:val="28"/>
        </w:rPr>
        <w:t>工作。</w:t>
      </w:r>
    </w:p>
    <w:p w:rsidR="003D71FE" w:rsidRPr="004B29A4" w:rsidRDefault="00D5611B" w:rsidP="004B29A4">
      <w:pPr>
        <w:ind w:firstLineChars="200" w:firstLine="562"/>
        <w:rPr>
          <w:rFonts w:ascii="Arial" w:eastAsia="仿宋_GB2312" w:hAnsi="Arial" w:cs="Times New Roman"/>
          <w:b/>
          <w:sz w:val="28"/>
          <w:szCs w:val="28"/>
        </w:rPr>
      </w:pPr>
      <w:r w:rsidRPr="004B29A4">
        <w:rPr>
          <w:rFonts w:ascii="Arial" w:eastAsia="仿宋_GB2312" w:hAnsi="Arial" w:cs="Times New Roman" w:hint="eastAsia"/>
          <w:b/>
          <w:sz w:val="28"/>
          <w:szCs w:val="28"/>
        </w:rPr>
        <w:t>（三）</w:t>
      </w:r>
      <w:r w:rsidR="00662A07">
        <w:rPr>
          <w:rFonts w:ascii="Arial" w:eastAsia="仿宋_GB2312" w:hAnsi="Arial" w:cs="Times New Roman" w:hint="eastAsia"/>
          <w:b/>
          <w:sz w:val="28"/>
          <w:szCs w:val="28"/>
        </w:rPr>
        <w:t>加强</w:t>
      </w:r>
      <w:r w:rsidR="00662A07" w:rsidRPr="00662A07">
        <w:rPr>
          <w:rFonts w:ascii="Arial" w:eastAsia="仿宋_GB2312" w:hAnsi="Arial" w:cs="Times New Roman" w:hint="eastAsia"/>
          <w:b/>
          <w:sz w:val="28"/>
          <w:szCs w:val="28"/>
        </w:rPr>
        <w:t>就业创业指导服务</w:t>
      </w:r>
      <w:r w:rsidR="00662A07">
        <w:rPr>
          <w:rFonts w:ascii="Arial" w:eastAsia="仿宋_GB2312" w:hAnsi="Arial" w:cs="Times New Roman" w:hint="eastAsia"/>
          <w:b/>
          <w:sz w:val="28"/>
          <w:szCs w:val="28"/>
        </w:rPr>
        <w:t>，</w:t>
      </w:r>
      <w:r w:rsidR="00835381">
        <w:rPr>
          <w:rFonts w:ascii="Arial" w:eastAsia="仿宋_GB2312" w:hAnsi="Arial" w:cs="Times New Roman" w:hint="eastAsia"/>
          <w:b/>
          <w:sz w:val="28"/>
          <w:szCs w:val="28"/>
        </w:rPr>
        <w:t>提升</w:t>
      </w:r>
      <w:r w:rsidR="00662A07">
        <w:rPr>
          <w:rFonts w:ascii="Arial" w:eastAsia="仿宋_GB2312" w:hAnsi="Arial" w:cs="Times New Roman" w:hint="eastAsia"/>
          <w:b/>
          <w:sz w:val="28"/>
          <w:szCs w:val="28"/>
        </w:rPr>
        <w:t>就业创业工作</w:t>
      </w:r>
      <w:r w:rsidR="00835381" w:rsidRPr="00835381">
        <w:rPr>
          <w:rFonts w:ascii="Arial" w:eastAsia="仿宋_GB2312" w:hAnsi="Arial" w:cs="Times New Roman" w:hint="eastAsia"/>
          <w:b/>
          <w:sz w:val="28"/>
          <w:szCs w:val="28"/>
        </w:rPr>
        <w:t>水平</w:t>
      </w:r>
    </w:p>
    <w:p w:rsidR="003F6490" w:rsidRDefault="00742E4D" w:rsidP="004B29A4">
      <w:pPr>
        <w:ind w:firstLineChars="200" w:firstLine="560"/>
        <w:rPr>
          <w:rFonts w:ascii="仿宋" w:eastAsia="仿宋" w:hAnsi="仿宋"/>
          <w:sz w:val="28"/>
          <w:szCs w:val="28"/>
        </w:rPr>
      </w:pPr>
      <w:r w:rsidRPr="004B29A4">
        <w:rPr>
          <w:rFonts w:ascii="仿宋" w:eastAsia="仿宋" w:hAnsi="仿宋" w:hint="eastAsia"/>
          <w:sz w:val="28"/>
          <w:szCs w:val="28"/>
        </w:rPr>
        <w:t>2015—2016学年，</w:t>
      </w:r>
      <w:r w:rsidR="00F034EE" w:rsidRPr="004B29A4">
        <w:rPr>
          <w:rFonts w:ascii="仿宋" w:eastAsia="仿宋" w:hAnsi="仿宋" w:hint="eastAsia"/>
          <w:sz w:val="28"/>
          <w:szCs w:val="28"/>
        </w:rPr>
        <w:t>学校以推进创新创业教育为重点，以提高就业满意度为目标，</w:t>
      </w:r>
      <w:r w:rsidR="00B65222" w:rsidRPr="004B29A4">
        <w:rPr>
          <w:rFonts w:ascii="仿宋" w:eastAsia="仿宋" w:hAnsi="仿宋" w:hint="eastAsia"/>
          <w:sz w:val="28"/>
          <w:szCs w:val="28"/>
        </w:rPr>
        <w:t>大力</w:t>
      </w:r>
      <w:r w:rsidR="00F034EE" w:rsidRPr="004B29A4">
        <w:rPr>
          <w:rFonts w:ascii="仿宋" w:eastAsia="仿宋" w:hAnsi="仿宋" w:hint="eastAsia"/>
          <w:sz w:val="28"/>
          <w:szCs w:val="28"/>
        </w:rPr>
        <w:t>增强就业创业指导服务的科学性和有效性，全面提升大学生就业创业工作质量和水平。</w:t>
      </w:r>
      <w:r w:rsidR="00FF040F" w:rsidRPr="004B29A4">
        <w:rPr>
          <w:rFonts w:ascii="仿宋" w:eastAsia="仿宋" w:hAnsi="仿宋" w:hint="eastAsia"/>
          <w:sz w:val="28"/>
          <w:szCs w:val="28"/>
        </w:rPr>
        <w:t>制定了《广</w:t>
      </w:r>
      <w:r w:rsidR="00E75346">
        <w:rPr>
          <w:rFonts w:ascii="仿宋" w:eastAsia="仿宋" w:hAnsi="仿宋" w:hint="eastAsia"/>
          <w:sz w:val="28"/>
          <w:szCs w:val="28"/>
        </w:rPr>
        <w:t>东培正学院休学自主创业学生学籍管理暂行规定》，鼓励学生自主创业；</w:t>
      </w:r>
      <w:r w:rsidR="00A049E1" w:rsidRPr="004B29A4">
        <w:rPr>
          <w:rFonts w:ascii="仿宋" w:eastAsia="仿宋" w:hAnsi="仿宋" w:hint="eastAsia"/>
          <w:sz w:val="28"/>
          <w:szCs w:val="28"/>
        </w:rPr>
        <w:t>实施《就业创业工作考评方案》《就业困难群体帮扶暂行办法》，</w:t>
      </w:r>
      <w:r w:rsidR="00E75346">
        <w:rPr>
          <w:rFonts w:ascii="仿宋" w:eastAsia="仿宋" w:hAnsi="仿宋" w:hint="eastAsia"/>
          <w:sz w:val="28"/>
          <w:szCs w:val="28"/>
        </w:rPr>
        <w:t>细化毕业生就业工作制度，开展</w:t>
      </w:r>
      <w:r w:rsidR="00FF040F" w:rsidRPr="004B29A4">
        <w:rPr>
          <w:rFonts w:ascii="仿宋" w:eastAsia="仿宋" w:hAnsi="仿宋" w:hint="eastAsia"/>
          <w:sz w:val="28"/>
          <w:szCs w:val="28"/>
        </w:rPr>
        <w:t>就业创业工作考评，加强对就业困难群体帮扶，</w:t>
      </w:r>
      <w:r w:rsidR="00A049E1" w:rsidRPr="004B29A4">
        <w:rPr>
          <w:rFonts w:ascii="仿宋" w:eastAsia="仿宋" w:hAnsi="仿宋" w:hint="eastAsia"/>
          <w:sz w:val="28"/>
          <w:szCs w:val="28"/>
        </w:rPr>
        <w:t>不断健全和完善毕业生就业工作制度。</w:t>
      </w:r>
    </w:p>
    <w:p w:rsidR="003C1695" w:rsidRDefault="00EF29AA" w:rsidP="00EF29AA">
      <w:pPr>
        <w:ind w:firstLineChars="200" w:firstLine="560"/>
        <w:rPr>
          <w:rFonts w:ascii="仿宋" w:eastAsia="仿宋" w:hAnsi="仿宋"/>
          <w:sz w:val="28"/>
          <w:szCs w:val="28"/>
        </w:rPr>
      </w:pPr>
      <w:r>
        <w:rPr>
          <w:rFonts w:ascii="仿宋" w:eastAsia="仿宋" w:hAnsi="仿宋" w:hint="eastAsia"/>
          <w:sz w:val="28"/>
          <w:szCs w:val="28"/>
        </w:rPr>
        <w:t>坚持</w:t>
      </w:r>
      <w:r w:rsidR="001413C6" w:rsidRPr="001413C6">
        <w:rPr>
          <w:rFonts w:ascii="仿宋" w:eastAsia="仿宋" w:hAnsi="仿宋" w:hint="eastAsia"/>
          <w:sz w:val="28"/>
          <w:szCs w:val="28"/>
        </w:rPr>
        <w:t>实施毕业生</w:t>
      </w:r>
      <w:r w:rsidR="00CD65EF">
        <w:rPr>
          <w:rFonts w:ascii="仿宋" w:eastAsia="仿宋" w:hAnsi="仿宋" w:hint="eastAsia"/>
          <w:sz w:val="28"/>
          <w:szCs w:val="28"/>
        </w:rPr>
        <w:t>就业</w:t>
      </w:r>
      <w:r w:rsidR="001413C6" w:rsidRPr="001413C6">
        <w:rPr>
          <w:rFonts w:ascii="仿宋" w:eastAsia="仿宋" w:hAnsi="仿宋" w:hint="eastAsia"/>
          <w:sz w:val="28"/>
          <w:szCs w:val="28"/>
        </w:rPr>
        <w:t>跟踪调查制度</w:t>
      </w:r>
      <w:r w:rsidR="00A64BD4">
        <w:rPr>
          <w:rFonts w:ascii="仿宋" w:eastAsia="仿宋" w:hAnsi="仿宋" w:hint="eastAsia"/>
          <w:sz w:val="28"/>
          <w:szCs w:val="28"/>
        </w:rPr>
        <w:t>。</w:t>
      </w:r>
      <w:r w:rsidRPr="00EF29AA">
        <w:rPr>
          <w:rFonts w:ascii="仿宋" w:eastAsia="仿宋" w:hAnsi="仿宋" w:hint="eastAsia"/>
          <w:sz w:val="28"/>
          <w:szCs w:val="28"/>
        </w:rPr>
        <w:t>2016年4月—6月</w:t>
      </w:r>
      <w:r>
        <w:rPr>
          <w:rFonts w:ascii="仿宋" w:eastAsia="仿宋" w:hAnsi="仿宋" w:hint="eastAsia"/>
          <w:sz w:val="28"/>
          <w:szCs w:val="28"/>
        </w:rPr>
        <w:t>，组织</w:t>
      </w:r>
      <w:r w:rsidR="003445AD">
        <w:rPr>
          <w:rFonts w:ascii="仿宋" w:eastAsia="仿宋" w:hAnsi="仿宋" w:hint="eastAsia"/>
          <w:sz w:val="28"/>
          <w:szCs w:val="28"/>
        </w:rPr>
        <w:t>开展</w:t>
      </w:r>
      <w:r>
        <w:rPr>
          <w:rFonts w:ascii="仿宋" w:eastAsia="仿宋" w:hAnsi="仿宋" w:hint="eastAsia"/>
          <w:sz w:val="28"/>
          <w:szCs w:val="28"/>
        </w:rPr>
        <w:t>2016届毕业生</w:t>
      </w:r>
      <w:r w:rsidRPr="00EF29AA">
        <w:rPr>
          <w:rFonts w:ascii="仿宋" w:eastAsia="仿宋" w:hAnsi="仿宋" w:hint="eastAsia"/>
          <w:sz w:val="28"/>
          <w:szCs w:val="28"/>
        </w:rPr>
        <w:t>用人单位满意度调查</w:t>
      </w:r>
      <w:r>
        <w:rPr>
          <w:rFonts w:ascii="仿宋" w:eastAsia="仿宋" w:hAnsi="仿宋" w:hint="eastAsia"/>
          <w:sz w:val="28"/>
          <w:szCs w:val="28"/>
        </w:rPr>
        <w:t>、</w:t>
      </w:r>
      <w:r w:rsidRPr="00EF29AA">
        <w:rPr>
          <w:rFonts w:ascii="仿宋" w:eastAsia="仿宋" w:hAnsi="仿宋" w:hint="eastAsia"/>
          <w:sz w:val="28"/>
          <w:szCs w:val="28"/>
        </w:rPr>
        <w:t>就业满意度调查</w:t>
      </w:r>
      <w:r>
        <w:rPr>
          <w:rFonts w:ascii="仿宋" w:eastAsia="仿宋" w:hAnsi="仿宋" w:hint="eastAsia"/>
          <w:sz w:val="28"/>
          <w:szCs w:val="28"/>
        </w:rPr>
        <w:t>和</w:t>
      </w:r>
      <w:r w:rsidRPr="00EF29AA">
        <w:rPr>
          <w:rFonts w:ascii="仿宋" w:eastAsia="仿宋" w:hAnsi="仿宋" w:hint="eastAsia"/>
          <w:sz w:val="28"/>
          <w:szCs w:val="28"/>
        </w:rPr>
        <w:t>就业指导满意度调查</w:t>
      </w:r>
      <w:r>
        <w:rPr>
          <w:rFonts w:ascii="仿宋" w:eastAsia="仿宋" w:hAnsi="仿宋" w:hint="eastAsia"/>
          <w:sz w:val="28"/>
          <w:szCs w:val="28"/>
        </w:rPr>
        <w:t>。</w:t>
      </w:r>
      <w:r w:rsidR="004970DA">
        <w:rPr>
          <w:rFonts w:ascii="仿宋" w:eastAsia="仿宋" w:hAnsi="仿宋" w:hint="eastAsia"/>
          <w:sz w:val="28"/>
          <w:szCs w:val="28"/>
        </w:rPr>
        <w:t>通过</w:t>
      </w:r>
      <w:r w:rsidR="004970DA" w:rsidRPr="004970DA">
        <w:rPr>
          <w:rFonts w:ascii="仿宋" w:eastAsia="仿宋" w:hAnsi="仿宋" w:hint="eastAsia"/>
          <w:sz w:val="28"/>
          <w:szCs w:val="28"/>
        </w:rPr>
        <w:t>用人单位满意度</w:t>
      </w:r>
      <w:r w:rsidR="004970DA">
        <w:rPr>
          <w:rFonts w:ascii="仿宋" w:eastAsia="仿宋" w:hAnsi="仿宋" w:hint="eastAsia"/>
          <w:sz w:val="28"/>
          <w:szCs w:val="28"/>
        </w:rPr>
        <w:t>调查</w:t>
      </w:r>
      <w:r w:rsidRPr="00EF29AA">
        <w:rPr>
          <w:rFonts w:ascii="仿宋" w:eastAsia="仿宋" w:hAnsi="仿宋" w:hint="eastAsia"/>
          <w:sz w:val="28"/>
          <w:szCs w:val="28"/>
        </w:rPr>
        <w:t>了解我校毕业生在用人单位工作情</w:t>
      </w:r>
      <w:r w:rsidR="004970DA">
        <w:rPr>
          <w:rFonts w:ascii="仿宋" w:eastAsia="仿宋" w:hAnsi="仿宋" w:hint="eastAsia"/>
          <w:sz w:val="28"/>
          <w:szCs w:val="28"/>
        </w:rPr>
        <w:t>况，收集企业对我校教育工作意见和建议</w:t>
      </w:r>
      <w:r w:rsidR="00881C17">
        <w:rPr>
          <w:rFonts w:ascii="仿宋" w:eastAsia="仿宋" w:hAnsi="仿宋" w:hint="eastAsia"/>
          <w:sz w:val="28"/>
          <w:szCs w:val="28"/>
        </w:rPr>
        <w:t>，促进教学工作</w:t>
      </w:r>
      <w:r w:rsidR="00881C17" w:rsidRPr="00881C17">
        <w:rPr>
          <w:rFonts w:ascii="仿宋" w:eastAsia="仿宋" w:hAnsi="仿宋" w:hint="eastAsia"/>
          <w:sz w:val="28"/>
          <w:szCs w:val="28"/>
        </w:rPr>
        <w:t>改善和提升</w:t>
      </w:r>
      <w:r w:rsidR="004970DA">
        <w:rPr>
          <w:rFonts w:ascii="仿宋" w:eastAsia="仿宋" w:hAnsi="仿宋" w:hint="eastAsia"/>
          <w:sz w:val="28"/>
          <w:szCs w:val="28"/>
        </w:rPr>
        <w:t>；通过</w:t>
      </w:r>
      <w:r w:rsidR="004970DA" w:rsidRPr="004970DA">
        <w:rPr>
          <w:rFonts w:ascii="仿宋" w:eastAsia="仿宋" w:hAnsi="仿宋" w:hint="eastAsia"/>
          <w:sz w:val="28"/>
          <w:szCs w:val="28"/>
        </w:rPr>
        <w:t>毕业生就业满意度</w:t>
      </w:r>
      <w:r w:rsidR="004970DA">
        <w:rPr>
          <w:rFonts w:ascii="仿宋" w:eastAsia="仿宋" w:hAnsi="仿宋" w:hint="eastAsia"/>
          <w:sz w:val="28"/>
          <w:szCs w:val="28"/>
        </w:rPr>
        <w:t>调查</w:t>
      </w:r>
      <w:r w:rsidR="00881C17">
        <w:rPr>
          <w:rFonts w:ascii="仿宋" w:eastAsia="仿宋" w:hAnsi="仿宋" w:hint="eastAsia"/>
          <w:sz w:val="28"/>
          <w:szCs w:val="28"/>
        </w:rPr>
        <w:t>深入了解我校毕业生求职</w:t>
      </w:r>
      <w:r w:rsidR="00357C3A">
        <w:rPr>
          <w:rFonts w:ascii="仿宋" w:eastAsia="仿宋" w:hAnsi="仿宋" w:hint="eastAsia"/>
          <w:sz w:val="28"/>
          <w:szCs w:val="28"/>
        </w:rPr>
        <w:t>情况和就业质量</w:t>
      </w:r>
      <w:r w:rsidR="003E0A03">
        <w:rPr>
          <w:rFonts w:ascii="仿宋" w:eastAsia="仿宋" w:hAnsi="仿宋" w:hint="eastAsia"/>
          <w:sz w:val="28"/>
          <w:szCs w:val="28"/>
        </w:rPr>
        <w:t>，为进一步</w:t>
      </w:r>
      <w:r w:rsidR="00881C17">
        <w:rPr>
          <w:rFonts w:ascii="仿宋" w:eastAsia="仿宋" w:hAnsi="仿宋" w:hint="eastAsia"/>
          <w:sz w:val="28"/>
          <w:szCs w:val="28"/>
        </w:rPr>
        <w:t>改进</w:t>
      </w:r>
      <w:r w:rsidR="003E0A03" w:rsidRPr="003E0A03">
        <w:rPr>
          <w:rFonts w:ascii="仿宋" w:eastAsia="仿宋" w:hAnsi="仿宋" w:hint="eastAsia"/>
          <w:sz w:val="28"/>
          <w:szCs w:val="28"/>
        </w:rPr>
        <w:t>我校人才培养</w:t>
      </w:r>
      <w:r w:rsidR="003E0A03">
        <w:rPr>
          <w:rFonts w:ascii="仿宋" w:eastAsia="仿宋" w:hAnsi="仿宋" w:hint="eastAsia"/>
          <w:sz w:val="28"/>
          <w:szCs w:val="28"/>
        </w:rPr>
        <w:t>方案提供</w:t>
      </w:r>
      <w:r w:rsidR="003E0A03" w:rsidRPr="003E0A03">
        <w:rPr>
          <w:rFonts w:ascii="仿宋" w:eastAsia="仿宋" w:hAnsi="仿宋" w:hint="eastAsia"/>
          <w:sz w:val="28"/>
          <w:szCs w:val="28"/>
        </w:rPr>
        <w:t>依据</w:t>
      </w:r>
      <w:r w:rsidR="00357C3A">
        <w:rPr>
          <w:rFonts w:ascii="仿宋" w:eastAsia="仿宋" w:hAnsi="仿宋" w:hint="eastAsia"/>
          <w:sz w:val="28"/>
          <w:szCs w:val="28"/>
        </w:rPr>
        <w:t>；通过</w:t>
      </w:r>
      <w:r w:rsidR="00357C3A" w:rsidRPr="00357C3A">
        <w:rPr>
          <w:rFonts w:ascii="仿宋" w:eastAsia="仿宋" w:hAnsi="仿宋" w:hint="eastAsia"/>
          <w:sz w:val="28"/>
          <w:szCs w:val="28"/>
        </w:rPr>
        <w:t>就业指导满意度调查</w:t>
      </w:r>
      <w:r w:rsidR="00357C3A">
        <w:rPr>
          <w:rFonts w:ascii="仿宋" w:eastAsia="仿宋" w:hAnsi="仿宋" w:hint="eastAsia"/>
          <w:sz w:val="28"/>
          <w:szCs w:val="28"/>
        </w:rPr>
        <w:t>了解学生</w:t>
      </w:r>
      <w:r w:rsidR="00357C3A" w:rsidRPr="00357C3A">
        <w:rPr>
          <w:rFonts w:ascii="仿宋" w:eastAsia="仿宋" w:hAnsi="仿宋" w:hint="eastAsia"/>
          <w:sz w:val="28"/>
          <w:szCs w:val="28"/>
        </w:rPr>
        <w:t>就业意识</w:t>
      </w:r>
      <w:r w:rsidR="00357C3A">
        <w:rPr>
          <w:rFonts w:ascii="仿宋" w:eastAsia="仿宋" w:hAnsi="仿宋" w:hint="eastAsia"/>
          <w:sz w:val="28"/>
          <w:szCs w:val="28"/>
        </w:rPr>
        <w:t>和学生对我校就业指导工作</w:t>
      </w:r>
      <w:r w:rsidR="00357C3A" w:rsidRPr="00357C3A">
        <w:rPr>
          <w:rFonts w:ascii="仿宋" w:eastAsia="仿宋" w:hAnsi="仿宋" w:hint="eastAsia"/>
          <w:sz w:val="28"/>
          <w:szCs w:val="28"/>
        </w:rPr>
        <w:t>评价，</w:t>
      </w:r>
      <w:r w:rsidR="00881C17" w:rsidRPr="00881C17">
        <w:rPr>
          <w:rFonts w:ascii="仿宋" w:eastAsia="仿宋" w:hAnsi="仿宋" w:hint="eastAsia"/>
          <w:sz w:val="28"/>
          <w:szCs w:val="28"/>
        </w:rPr>
        <w:t>增强</w:t>
      </w:r>
      <w:r w:rsidR="00881C17">
        <w:rPr>
          <w:rFonts w:ascii="仿宋" w:eastAsia="仿宋" w:hAnsi="仿宋" w:hint="eastAsia"/>
          <w:sz w:val="28"/>
          <w:szCs w:val="28"/>
        </w:rPr>
        <w:t>学校就业</w:t>
      </w:r>
      <w:r w:rsidR="00881C17" w:rsidRPr="00881C17">
        <w:rPr>
          <w:rFonts w:ascii="仿宋" w:eastAsia="仿宋" w:hAnsi="仿宋" w:hint="eastAsia"/>
          <w:sz w:val="28"/>
          <w:szCs w:val="28"/>
        </w:rPr>
        <w:t>服务意识，提升</w:t>
      </w:r>
      <w:r w:rsidR="00881C17">
        <w:rPr>
          <w:rFonts w:ascii="仿宋" w:eastAsia="仿宋" w:hAnsi="仿宋" w:hint="eastAsia"/>
          <w:sz w:val="28"/>
          <w:szCs w:val="28"/>
        </w:rPr>
        <w:t>就业服务质量，促进大学生充分就业。</w:t>
      </w:r>
    </w:p>
    <w:p w:rsidR="00064A39" w:rsidRPr="00F12659" w:rsidRDefault="00CC0A49" w:rsidP="00EF29AA">
      <w:pPr>
        <w:ind w:firstLineChars="200" w:firstLine="560"/>
        <w:rPr>
          <w:rFonts w:ascii="仿宋" w:eastAsia="仿宋" w:hAnsi="仿宋"/>
          <w:color w:val="000000" w:themeColor="text1"/>
          <w:sz w:val="28"/>
          <w:szCs w:val="28"/>
        </w:rPr>
      </w:pPr>
      <w:r w:rsidRPr="00F12659">
        <w:rPr>
          <w:rFonts w:ascii="仿宋" w:eastAsia="仿宋" w:hAnsi="仿宋" w:hint="eastAsia"/>
          <w:color w:val="000000" w:themeColor="text1"/>
          <w:sz w:val="28"/>
          <w:szCs w:val="28"/>
        </w:rPr>
        <w:lastRenderedPageBreak/>
        <w:t>建立</w:t>
      </w:r>
      <w:r w:rsidR="002E4039" w:rsidRPr="00F12659">
        <w:rPr>
          <w:rFonts w:ascii="仿宋" w:eastAsia="仿宋" w:hAnsi="仿宋" w:hint="eastAsia"/>
          <w:color w:val="000000" w:themeColor="text1"/>
          <w:sz w:val="28"/>
          <w:szCs w:val="28"/>
        </w:rPr>
        <w:t>教学-就业联动反馈机制</w:t>
      </w:r>
      <w:r w:rsidRPr="00F12659">
        <w:rPr>
          <w:rFonts w:ascii="仿宋" w:eastAsia="仿宋" w:hAnsi="仿宋" w:hint="eastAsia"/>
          <w:color w:val="000000" w:themeColor="text1"/>
          <w:sz w:val="28"/>
          <w:szCs w:val="28"/>
        </w:rPr>
        <w:t>。</w:t>
      </w:r>
      <w:r w:rsidR="00053995">
        <w:rPr>
          <w:rFonts w:ascii="仿宋" w:eastAsia="仿宋" w:hAnsi="仿宋" w:hint="eastAsia"/>
          <w:color w:val="000000" w:themeColor="text1"/>
          <w:sz w:val="28"/>
          <w:szCs w:val="28"/>
        </w:rPr>
        <w:t>先后</w:t>
      </w:r>
      <w:r w:rsidR="00A049E1" w:rsidRPr="00F12659">
        <w:rPr>
          <w:rFonts w:ascii="仿宋" w:eastAsia="仿宋" w:hAnsi="仿宋" w:hint="eastAsia"/>
          <w:color w:val="000000" w:themeColor="text1"/>
          <w:sz w:val="28"/>
          <w:szCs w:val="28"/>
        </w:rPr>
        <w:t>召开</w:t>
      </w:r>
      <w:r w:rsidR="00053995" w:rsidRPr="00053995">
        <w:rPr>
          <w:rFonts w:ascii="仿宋" w:eastAsia="仿宋" w:hAnsi="仿宋" w:hint="eastAsia"/>
          <w:color w:val="000000" w:themeColor="text1"/>
          <w:sz w:val="28"/>
          <w:szCs w:val="28"/>
        </w:rPr>
        <w:t>2015年教学-就业创业联动会议</w:t>
      </w:r>
      <w:r w:rsidR="00053995">
        <w:rPr>
          <w:rFonts w:ascii="仿宋" w:eastAsia="仿宋" w:hAnsi="仿宋" w:hint="eastAsia"/>
          <w:color w:val="000000" w:themeColor="text1"/>
          <w:sz w:val="28"/>
          <w:szCs w:val="28"/>
        </w:rPr>
        <w:t>和</w:t>
      </w:r>
      <w:r w:rsidR="00A049E1" w:rsidRPr="00F12659">
        <w:rPr>
          <w:rFonts w:ascii="仿宋" w:eastAsia="仿宋" w:hAnsi="仿宋" w:hint="eastAsia"/>
          <w:color w:val="000000" w:themeColor="text1"/>
          <w:sz w:val="28"/>
          <w:szCs w:val="28"/>
        </w:rPr>
        <w:t>2016</w:t>
      </w:r>
      <w:r w:rsidR="00053995">
        <w:rPr>
          <w:rFonts w:ascii="仿宋" w:eastAsia="仿宋" w:hAnsi="仿宋" w:hint="eastAsia"/>
          <w:color w:val="000000" w:themeColor="text1"/>
          <w:sz w:val="28"/>
          <w:szCs w:val="28"/>
        </w:rPr>
        <w:t>年就业创业工作研讨会，针对就业创业工作中遇到的问题进行深入</w:t>
      </w:r>
      <w:r w:rsidR="008349BD" w:rsidRPr="00F12659">
        <w:rPr>
          <w:rFonts w:ascii="仿宋" w:eastAsia="仿宋" w:hAnsi="仿宋" w:hint="eastAsia"/>
          <w:color w:val="000000" w:themeColor="text1"/>
          <w:sz w:val="28"/>
          <w:szCs w:val="28"/>
        </w:rPr>
        <w:t>研究和讨论，</w:t>
      </w:r>
      <w:r w:rsidR="00053995">
        <w:rPr>
          <w:rFonts w:ascii="仿宋" w:eastAsia="仿宋" w:hAnsi="仿宋" w:hint="eastAsia"/>
          <w:color w:val="000000" w:themeColor="text1"/>
          <w:sz w:val="28"/>
          <w:szCs w:val="28"/>
        </w:rPr>
        <w:t>充分</w:t>
      </w:r>
      <w:r w:rsidR="00516677" w:rsidRPr="00F12659">
        <w:rPr>
          <w:rFonts w:ascii="仿宋" w:eastAsia="仿宋" w:hAnsi="仿宋" w:hint="eastAsia"/>
          <w:color w:val="000000" w:themeColor="text1"/>
          <w:sz w:val="28"/>
          <w:szCs w:val="28"/>
        </w:rPr>
        <w:t>听取教学部门、招生部门、就业创业</w:t>
      </w:r>
      <w:r w:rsidR="00053995">
        <w:rPr>
          <w:rFonts w:ascii="仿宋" w:eastAsia="仿宋" w:hAnsi="仿宋" w:hint="eastAsia"/>
          <w:color w:val="000000" w:themeColor="text1"/>
          <w:sz w:val="28"/>
          <w:szCs w:val="28"/>
        </w:rPr>
        <w:t>部门，用人单位及校友的意见和建议，为学校解决人才培养过程中遇到</w:t>
      </w:r>
      <w:r w:rsidR="00516677" w:rsidRPr="00F12659">
        <w:rPr>
          <w:rFonts w:ascii="仿宋" w:eastAsia="仿宋" w:hAnsi="仿宋" w:hint="eastAsia"/>
          <w:color w:val="000000" w:themeColor="text1"/>
          <w:sz w:val="28"/>
          <w:szCs w:val="28"/>
        </w:rPr>
        <w:t>问题提供决策参考，</w:t>
      </w:r>
      <w:r w:rsidR="00053995" w:rsidRPr="00053995">
        <w:rPr>
          <w:rFonts w:ascii="仿宋" w:eastAsia="仿宋" w:hAnsi="仿宋" w:hint="eastAsia"/>
          <w:color w:val="000000" w:themeColor="text1"/>
          <w:sz w:val="28"/>
          <w:szCs w:val="28"/>
        </w:rPr>
        <w:t>共同搭建</w:t>
      </w:r>
      <w:r w:rsidR="00516677" w:rsidRPr="00F12659">
        <w:rPr>
          <w:rFonts w:ascii="仿宋" w:eastAsia="仿宋" w:hAnsi="仿宋" w:hint="eastAsia"/>
          <w:color w:val="000000" w:themeColor="text1"/>
          <w:sz w:val="28"/>
          <w:szCs w:val="28"/>
        </w:rPr>
        <w:t>教学、招生、就业创业、</w:t>
      </w:r>
      <w:r w:rsidR="00B04149" w:rsidRPr="00F12659">
        <w:rPr>
          <w:rFonts w:ascii="仿宋" w:eastAsia="仿宋" w:hAnsi="仿宋" w:hint="eastAsia"/>
          <w:color w:val="000000" w:themeColor="text1"/>
          <w:sz w:val="28"/>
          <w:szCs w:val="28"/>
        </w:rPr>
        <w:t>用人单位（</w:t>
      </w:r>
      <w:r w:rsidR="00516677" w:rsidRPr="00F12659">
        <w:rPr>
          <w:rFonts w:ascii="仿宋" w:eastAsia="仿宋" w:hAnsi="仿宋" w:hint="eastAsia"/>
          <w:color w:val="000000" w:themeColor="text1"/>
          <w:sz w:val="28"/>
          <w:szCs w:val="28"/>
        </w:rPr>
        <w:t>校友</w:t>
      </w:r>
      <w:r w:rsidR="00B04149" w:rsidRPr="00F12659">
        <w:rPr>
          <w:rFonts w:ascii="仿宋" w:eastAsia="仿宋" w:hAnsi="仿宋" w:hint="eastAsia"/>
          <w:color w:val="000000" w:themeColor="text1"/>
          <w:sz w:val="28"/>
          <w:szCs w:val="28"/>
        </w:rPr>
        <w:t>）</w:t>
      </w:r>
      <w:r w:rsidR="00516677" w:rsidRPr="00F12659">
        <w:rPr>
          <w:rFonts w:ascii="仿宋" w:eastAsia="仿宋" w:hAnsi="仿宋" w:hint="eastAsia"/>
          <w:color w:val="000000" w:themeColor="text1"/>
          <w:sz w:val="28"/>
          <w:szCs w:val="28"/>
        </w:rPr>
        <w:t>四位一体的</w:t>
      </w:r>
      <w:r w:rsidR="00053995" w:rsidRPr="00053995">
        <w:rPr>
          <w:rFonts w:ascii="仿宋" w:eastAsia="仿宋" w:hAnsi="仿宋" w:hint="eastAsia"/>
          <w:color w:val="000000" w:themeColor="text1"/>
          <w:sz w:val="28"/>
          <w:szCs w:val="28"/>
        </w:rPr>
        <w:t>教学-就业</w:t>
      </w:r>
      <w:r w:rsidR="00516677" w:rsidRPr="00F12659">
        <w:rPr>
          <w:rFonts w:ascii="仿宋" w:eastAsia="仿宋" w:hAnsi="仿宋" w:hint="eastAsia"/>
          <w:color w:val="000000" w:themeColor="text1"/>
          <w:sz w:val="28"/>
          <w:szCs w:val="28"/>
        </w:rPr>
        <w:t>联动</w:t>
      </w:r>
      <w:r w:rsidR="00053995">
        <w:rPr>
          <w:rFonts w:ascii="仿宋" w:eastAsia="仿宋" w:hAnsi="仿宋" w:hint="eastAsia"/>
          <w:color w:val="000000" w:themeColor="text1"/>
          <w:sz w:val="28"/>
          <w:szCs w:val="28"/>
        </w:rPr>
        <w:t>反馈</w:t>
      </w:r>
      <w:r w:rsidR="00516677" w:rsidRPr="00F12659">
        <w:rPr>
          <w:rFonts w:ascii="仿宋" w:eastAsia="仿宋" w:hAnsi="仿宋" w:hint="eastAsia"/>
          <w:color w:val="000000" w:themeColor="text1"/>
          <w:sz w:val="28"/>
          <w:szCs w:val="28"/>
        </w:rPr>
        <w:t>机制。</w:t>
      </w:r>
    </w:p>
    <w:p w:rsidR="00B65222" w:rsidRPr="004B29A4" w:rsidRDefault="00701F5F" w:rsidP="004B29A4">
      <w:pPr>
        <w:ind w:firstLineChars="200" w:firstLine="560"/>
        <w:rPr>
          <w:rFonts w:ascii="仿宋" w:eastAsia="仿宋" w:hAnsi="仿宋"/>
          <w:sz w:val="28"/>
          <w:szCs w:val="28"/>
        </w:rPr>
      </w:pPr>
      <w:r w:rsidRPr="004B29A4">
        <w:rPr>
          <w:rFonts w:ascii="仿宋" w:eastAsia="仿宋" w:hAnsi="仿宋" w:hint="eastAsia"/>
          <w:sz w:val="28"/>
          <w:szCs w:val="28"/>
        </w:rPr>
        <w:t>2016年4月，我校召开</w:t>
      </w:r>
      <w:r w:rsidR="00F05057" w:rsidRPr="004B29A4">
        <w:rPr>
          <w:rFonts w:ascii="仿宋" w:eastAsia="仿宋" w:hAnsi="仿宋" w:hint="eastAsia"/>
          <w:sz w:val="28"/>
          <w:szCs w:val="28"/>
        </w:rPr>
        <w:t>2015届毕业生就业创业工作总结大会</w:t>
      </w:r>
      <w:r w:rsidRPr="004B29A4">
        <w:rPr>
          <w:rFonts w:ascii="仿宋" w:eastAsia="仿宋" w:hAnsi="仿宋" w:hint="eastAsia"/>
          <w:sz w:val="28"/>
          <w:szCs w:val="28"/>
        </w:rPr>
        <w:t>，对2015届毕业生就业创业工作取得成</w:t>
      </w:r>
      <w:r w:rsidR="009C0043">
        <w:rPr>
          <w:rFonts w:ascii="仿宋" w:eastAsia="仿宋" w:hAnsi="仿宋" w:hint="eastAsia"/>
          <w:sz w:val="28"/>
          <w:szCs w:val="28"/>
        </w:rPr>
        <w:t>果与存在不足进行了全面的总结和梳理，明确了我校“十三五”期间就业创业工作重点从</w:t>
      </w:r>
      <w:r w:rsidRPr="004B29A4">
        <w:rPr>
          <w:rFonts w:ascii="仿宋" w:eastAsia="仿宋" w:hAnsi="仿宋" w:hint="eastAsia"/>
          <w:sz w:val="28"/>
          <w:szCs w:val="28"/>
        </w:rPr>
        <w:t>就业率转向提高就业质量，从重视推荐毕业生转向人才培养过程创新和内涵提升，从就业反馈转向协同育人联盟体构建，为今后的毕业生就业创业工作指明了方向。</w:t>
      </w:r>
    </w:p>
    <w:p w:rsidR="00F07496" w:rsidRPr="00117E72" w:rsidRDefault="003D71FE" w:rsidP="00117E72">
      <w:pPr>
        <w:ind w:firstLineChars="200" w:firstLine="562"/>
        <w:rPr>
          <w:rFonts w:ascii="Arial" w:eastAsia="仿宋_GB2312" w:hAnsi="Arial" w:cs="Times New Roman"/>
          <w:b/>
          <w:sz w:val="28"/>
          <w:szCs w:val="28"/>
        </w:rPr>
      </w:pPr>
      <w:r w:rsidRPr="00117E72">
        <w:rPr>
          <w:rFonts w:ascii="Arial" w:eastAsia="仿宋_GB2312" w:hAnsi="Arial" w:cs="Times New Roman" w:hint="eastAsia"/>
          <w:b/>
          <w:sz w:val="28"/>
          <w:szCs w:val="28"/>
        </w:rPr>
        <w:t>（四）</w:t>
      </w:r>
      <w:r w:rsidR="00D369BF" w:rsidRPr="00D369BF">
        <w:rPr>
          <w:rFonts w:ascii="Arial" w:eastAsia="仿宋_GB2312" w:hAnsi="Arial" w:cs="Times New Roman" w:hint="eastAsia"/>
          <w:b/>
          <w:sz w:val="28"/>
          <w:szCs w:val="28"/>
        </w:rPr>
        <w:t>建设</w:t>
      </w:r>
      <w:r w:rsidR="00D5611B" w:rsidRPr="00117E72">
        <w:rPr>
          <w:rFonts w:ascii="Arial" w:eastAsia="仿宋_GB2312" w:hAnsi="Arial" w:cs="Times New Roman" w:hint="eastAsia"/>
          <w:b/>
          <w:sz w:val="28"/>
          <w:szCs w:val="28"/>
        </w:rPr>
        <w:t>特色校园文化</w:t>
      </w:r>
    </w:p>
    <w:p w:rsidR="002C4759" w:rsidRDefault="00E9784C" w:rsidP="0020096D">
      <w:pPr>
        <w:ind w:firstLineChars="200" w:firstLine="560"/>
        <w:rPr>
          <w:rFonts w:ascii="仿宋" w:eastAsia="仿宋" w:hAnsi="仿宋"/>
          <w:sz w:val="28"/>
          <w:szCs w:val="28"/>
        </w:rPr>
      </w:pPr>
      <w:r>
        <w:rPr>
          <w:rFonts w:ascii="仿宋" w:eastAsia="仿宋" w:hAnsi="仿宋" w:hint="eastAsia"/>
          <w:sz w:val="28"/>
          <w:szCs w:val="28"/>
        </w:rPr>
        <w:t>学</w:t>
      </w:r>
      <w:r w:rsidR="00311B7B">
        <w:rPr>
          <w:rFonts w:ascii="仿宋" w:eastAsia="仿宋" w:hAnsi="仿宋" w:hint="eastAsia"/>
          <w:sz w:val="28"/>
          <w:szCs w:val="28"/>
        </w:rPr>
        <w:t>校坚持公益和创新理念，建设具有鲜明特色的校园文化，积极培育学生</w:t>
      </w:r>
      <w:r>
        <w:rPr>
          <w:rFonts w:ascii="仿宋" w:eastAsia="仿宋" w:hAnsi="仿宋" w:hint="eastAsia"/>
          <w:sz w:val="28"/>
          <w:szCs w:val="28"/>
        </w:rPr>
        <w:t>综合素质。</w:t>
      </w:r>
    </w:p>
    <w:p w:rsidR="004027AD" w:rsidRDefault="002C4759" w:rsidP="0020096D">
      <w:pPr>
        <w:ind w:firstLineChars="200" w:firstLine="560"/>
        <w:rPr>
          <w:rFonts w:ascii="仿宋" w:eastAsia="仿宋" w:hAnsi="仿宋"/>
          <w:sz w:val="28"/>
          <w:szCs w:val="28"/>
        </w:rPr>
      </w:pPr>
      <w:r>
        <w:rPr>
          <w:rFonts w:ascii="仿宋" w:eastAsia="仿宋" w:hAnsi="仿宋" w:hint="eastAsia"/>
          <w:sz w:val="28"/>
          <w:szCs w:val="28"/>
        </w:rPr>
        <w:t>1.</w:t>
      </w:r>
      <w:r w:rsidR="00685669">
        <w:rPr>
          <w:rFonts w:ascii="仿宋" w:eastAsia="仿宋" w:hAnsi="仿宋" w:hint="eastAsia"/>
          <w:sz w:val="28"/>
          <w:szCs w:val="28"/>
        </w:rPr>
        <w:t>积极支持</w:t>
      </w:r>
      <w:r w:rsidR="00D369BF">
        <w:rPr>
          <w:rFonts w:ascii="仿宋" w:eastAsia="仿宋" w:hAnsi="仿宋" w:hint="eastAsia"/>
          <w:sz w:val="28"/>
          <w:szCs w:val="28"/>
        </w:rPr>
        <w:t>开展志愿实践活动</w:t>
      </w:r>
      <w:r w:rsidR="00FB4F21" w:rsidRPr="00FB4F21">
        <w:rPr>
          <w:rFonts w:ascii="仿宋" w:eastAsia="仿宋" w:hAnsi="仿宋" w:hint="eastAsia"/>
          <w:sz w:val="28"/>
          <w:szCs w:val="28"/>
        </w:rPr>
        <w:t>，</w:t>
      </w:r>
      <w:r w:rsidR="0020096D">
        <w:rPr>
          <w:rFonts w:ascii="仿宋" w:eastAsia="仿宋" w:hAnsi="仿宋" w:hint="eastAsia"/>
          <w:sz w:val="28"/>
          <w:szCs w:val="28"/>
        </w:rPr>
        <w:t>组织我校学生志愿者</w:t>
      </w:r>
      <w:r w:rsidR="0020096D" w:rsidRPr="0020096D">
        <w:rPr>
          <w:rFonts w:ascii="仿宋" w:eastAsia="仿宋" w:hAnsi="仿宋" w:hint="eastAsia"/>
          <w:sz w:val="28"/>
          <w:szCs w:val="28"/>
        </w:rPr>
        <w:t>参与社区建设</w:t>
      </w:r>
      <w:r w:rsidR="0020096D">
        <w:rPr>
          <w:rFonts w:ascii="仿宋" w:eastAsia="仿宋" w:hAnsi="仿宋" w:hint="eastAsia"/>
          <w:sz w:val="28"/>
          <w:szCs w:val="28"/>
        </w:rPr>
        <w:t>，为社区群众</w:t>
      </w:r>
      <w:r w:rsidR="0020096D" w:rsidRPr="0020096D">
        <w:rPr>
          <w:rFonts w:ascii="仿宋" w:eastAsia="仿宋" w:hAnsi="仿宋" w:hint="eastAsia"/>
          <w:sz w:val="28"/>
          <w:szCs w:val="28"/>
        </w:rPr>
        <w:t>服务</w:t>
      </w:r>
      <w:r w:rsidR="00685669">
        <w:rPr>
          <w:rFonts w:ascii="仿宋" w:eastAsia="仿宋" w:hAnsi="仿宋" w:hint="eastAsia"/>
          <w:sz w:val="28"/>
          <w:szCs w:val="28"/>
        </w:rPr>
        <w:t>，</w:t>
      </w:r>
      <w:r w:rsidR="0020096D">
        <w:rPr>
          <w:rFonts w:ascii="仿宋" w:eastAsia="仿宋" w:hAnsi="仿宋" w:hint="eastAsia"/>
          <w:sz w:val="28"/>
          <w:szCs w:val="28"/>
        </w:rPr>
        <w:t>一年中，累计参与社区</w:t>
      </w:r>
      <w:r w:rsidR="00685669">
        <w:rPr>
          <w:rFonts w:ascii="仿宋" w:eastAsia="仿宋" w:hAnsi="仿宋" w:hint="eastAsia"/>
          <w:sz w:val="28"/>
          <w:szCs w:val="28"/>
        </w:rPr>
        <w:t>志愿</w:t>
      </w:r>
      <w:r w:rsidR="0020096D">
        <w:rPr>
          <w:rFonts w:ascii="仿宋" w:eastAsia="仿宋" w:hAnsi="仿宋" w:hint="eastAsia"/>
          <w:sz w:val="28"/>
          <w:szCs w:val="28"/>
        </w:rPr>
        <w:t>服务</w:t>
      </w:r>
      <w:r w:rsidR="00FB4F21" w:rsidRPr="00FB4F21">
        <w:rPr>
          <w:rFonts w:ascii="仿宋" w:eastAsia="仿宋" w:hAnsi="仿宋" w:hint="eastAsia"/>
          <w:sz w:val="28"/>
          <w:szCs w:val="28"/>
        </w:rPr>
        <w:t>活动</w:t>
      </w:r>
      <w:r w:rsidR="00D81AA1">
        <w:rPr>
          <w:rFonts w:ascii="仿宋" w:eastAsia="仿宋" w:hAnsi="仿宋" w:hint="eastAsia"/>
          <w:sz w:val="28"/>
          <w:szCs w:val="28"/>
        </w:rPr>
        <w:t>130</w:t>
      </w:r>
      <w:r w:rsidR="0020096D">
        <w:rPr>
          <w:rFonts w:ascii="仿宋" w:eastAsia="仿宋" w:hAnsi="仿宋" w:hint="eastAsia"/>
          <w:sz w:val="28"/>
          <w:szCs w:val="28"/>
        </w:rPr>
        <w:t>多</w:t>
      </w:r>
      <w:r w:rsidR="00CB42EE">
        <w:rPr>
          <w:rFonts w:ascii="仿宋" w:eastAsia="仿宋" w:hAnsi="仿宋" w:hint="eastAsia"/>
          <w:sz w:val="28"/>
          <w:szCs w:val="28"/>
        </w:rPr>
        <w:t>次， 3000</w:t>
      </w:r>
      <w:r w:rsidR="0020096D">
        <w:rPr>
          <w:rFonts w:ascii="仿宋" w:eastAsia="仿宋" w:hAnsi="仿宋" w:hint="eastAsia"/>
          <w:sz w:val="28"/>
          <w:szCs w:val="28"/>
        </w:rPr>
        <w:t>余</w:t>
      </w:r>
      <w:r w:rsidR="00FB4F21" w:rsidRPr="00FB4F21">
        <w:rPr>
          <w:rFonts w:ascii="仿宋" w:eastAsia="仿宋" w:hAnsi="仿宋" w:hint="eastAsia"/>
          <w:sz w:val="28"/>
          <w:szCs w:val="28"/>
        </w:rPr>
        <w:t>人次</w:t>
      </w:r>
      <w:r w:rsidR="00CB42EE">
        <w:rPr>
          <w:rFonts w:ascii="仿宋" w:eastAsia="仿宋" w:hAnsi="仿宋" w:hint="eastAsia"/>
          <w:sz w:val="28"/>
          <w:szCs w:val="28"/>
        </w:rPr>
        <w:t>志愿者参加</w:t>
      </w:r>
      <w:r w:rsidR="0020096D">
        <w:rPr>
          <w:rFonts w:ascii="仿宋" w:eastAsia="仿宋" w:hAnsi="仿宋" w:hint="eastAsia"/>
          <w:sz w:val="28"/>
          <w:szCs w:val="28"/>
        </w:rPr>
        <w:t>。</w:t>
      </w:r>
      <w:r w:rsidR="00685669">
        <w:rPr>
          <w:rFonts w:ascii="仿宋" w:eastAsia="仿宋" w:hAnsi="仿宋" w:hint="eastAsia"/>
          <w:sz w:val="28"/>
          <w:szCs w:val="28"/>
        </w:rPr>
        <w:t>形成了市场林、小绿无锁自行车、“尚行”漂流图书角</w:t>
      </w:r>
      <w:r w:rsidR="00685669" w:rsidRPr="00685669">
        <w:rPr>
          <w:rFonts w:ascii="仿宋" w:eastAsia="仿宋" w:hAnsi="仿宋" w:hint="eastAsia"/>
          <w:sz w:val="28"/>
          <w:szCs w:val="28"/>
        </w:rPr>
        <w:t>，</w:t>
      </w:r>
      <w:r w:rsidR="00685669">
        <w:rPr>
          <w:rFonts w:ascii="仿宋" w:eastAsia="仿宋" w:hAnsi="仿宋" w:hint="eastAsia"/>
          <w:sz w:val="28"/>
          <w:szCs w:val="28"/>
        </w:rPr>
        <w:t>尚行少年宫、七彩课堂等</w:t>
      </w:r>
      <w:r w:rsidR="00685669" w:rsidRPr="00685669">
        <w:rPr>
          <w:rFonts w:ascii="仿宋" w:eastAsia="仿宋" w:hAnsi="仿宋" w:hint="eastAsia"/>
          <w:sz w:val="28"/>
          <w:szCs w:val="28"/>
        </w:rPr>
        <w:t>公益</w:t>
      </w:r>
      <w:r w:rsidR="00777BFD">
        <w:rPr>
          <w:rFonts w:ascii="仿宋" w:eastAsia="仿宋" w:hAnsi="仿宋" w:hint="eastAsia"/>
          <w:sz w:val="28"/>
          <w:szCs w:val="28"/>
        </w:rPr>
        <w:t>志愿</w:t>
      </w:r>
      <w:r w:rsidR="00685669" w:rsidRPr="00685669">
        <w:rPr>
          <w:rFonts w:ascii="仿宋" w:eastAsia="仿宋" w:hAnsi="仿宋" w:hint="eastAsia"/>
          <w:sz w:val="28"/>
          <w:szCs w:val="28"/>
        </w:rPr>
        <w:t>服务品牌</w:t>
      </w:r>
      <w:r w:rsidR="00777BFD">
        <w:rPr>
          <w:rFonts w:ascii="仿宋" w:eastAsia="仿宋" w:hAnsi="仿宋" w:hint="eastAsia"/>
          <w:sz w:val="28"/>
          <w:szCs w:val="28"/>
        </w:rPr>
        <w:t>活动</w:t>
      </w:r>
      <w:r w:rsidR="00685669" w:rsidRPr="00685669">
        <w:rPr>
          <w:rFonts w:ascii="仿宋" w:eastAsia="仿宋" w:hAnsi="仿宋" w:hint="eastAsia"/>
          <w:sz w:val="28"/>
          <w:szCs w:val="28"/>
        </w:rPr>
        <w:t>。</w:t>
      </w:r>
    </w:p>
    <w:p w:rsidR="002C369D" w:rsidRDefault="002C369D" w:rsidP="002C369D">
      <w:pPr>
        <w:ind w:firstLineChars="200" w:firstLine="560"/>
        <w:rPr>
          <w:rFonts w:ascii="仿宋" w:eastAsia="仿宋" w:hAnsi="仿宋"/>
          <w:sz w:val="28"/>
          <w:szCs w:val="28"/>
        </w:rPr>
      </w:pPr>
      <w:r w:rsidRPr="002C369D">
        <w:rPr>
          <w:rFonts w:ascii="仿宋" w:eastAsia="仿宋" w:hAnsi="仿宋" w:hint="eastAsia"/>
          <w:sz w:val="28"/>
          <w:szCs w:val="28"/>
        </w:rPr>
        <w:t>2015年10</w:t>
      </w:r>
      <w:r>
        <w:rPr>
          <w:rFonts w:ascii="仿宋" w:eastAsia="仿宋" w:hAnsi="仿宋" w:hint="eastAsia"/>
          <w:sz w:val="28"/>
          <w:szCs w:val="28"/>
        </w:rPr>
        <w:t>月，我校青年志愿者协会</w:t>
      </w:r>
      <w:r w:rsidRPr="002C369D">
        <w:rPr>
          <w:rFonts w:ascii="仿宋" w:eastAsia="仿宋" w:hAnsi="仿宋" w:hint="eastAsia"/>
          <w:sz w:val="28"/>
          <w:szCs w:val="28"/>
        </w:rPr>
        <w:t>以“爱在培正，情满校园”为主题，举办</w:t>
      </w:r>
      <w:r>
        <w:rPr>
          <w:rFonts w:ascii="仿宋" w:eastAsia="仿宋" w:hAnsi="仿宋" w:hint="eastAsia"/>
          <w:sz w:val="28"/>
          <w:szCs w:val="28"/>
        </w:rPr>
        <w:t>了</w:t>
      </w:r>
      <w:r w:rsidRPr="002C369D">
        <w:rPr>
          <w:rFonts w:ascii="仿宋" w:eastAsia="仿宋" w:hAnsi="仿宋" w:hint="eastAsia"/>
          <w:sz w:val="28"/>
          <w:szCs w:val="28"/>
        </w:rPr>
        <w:t>爱心义卖、“一对一”资助、编织爱心围巾、“天使在行动”回收旧衣物等四大系列活动。共筹集善款16400元，回收了旧</w:t>
      </w:r>
      <w:r w:rsidRPr="002C369D">
        <w:rPr>
          <w:rFonts w:ascii="仿宋" w:eastAsia="仿宋" w:hAnsi="仿宋" w:hint="eastAsia"/>
          <w:sz w:val="28"/>
          <w:szCs w:val="28"/>
        </w:rPr>
        <w:lastRenderedPageBreak/>
        <w:t>衣物共4620斤，收到62条爱心围巾，所有款物均送到贫困山区，受助学生、老人手中。</w:t>
      </w:r>
    </w:p>
    <w:p w:rsidR="001F7183" w:rsidRDefault="001F7183" w:rsidP="001F7183">
      <w:pPr>
        <w:ind w:firstLineChars="200" w:firstLine="560"/>
        <w:rPr>
          <w:rFonts w:ascii="仿宋" w:eastAsia="仿宋" w:hAnsi="仿宋"/>
          <w:sz w:val="28"/>
          <w:szCs w:val="28"/>
        </w:rPr>
      </w:pPr>
      <w:r w:rsidRPr="001F7183">
        <w:rPr>
          <w:rFonts w:ascii="仿宋" w:eastAsia="仿宋" w:hAnsi="仿宋" w:hint="eastAsia"/>
          <w:sz w:val="28"/>
          <w:szCs w:val="28"/>
        </w:rPr>
        <w:t>继续深入开展大学生社会实践活动。</w:t>
      </w:r>
      <w:r w:rsidR="003A1524">
        <w:rPr>
          <w:rFonts w:ascii="仿宋" w:eastAsia="仿宋" w:hAnsi="仿宋" w:hint="eastAsia"/>
          <w:sz w:val="28"/>
          <w:szCs w:val="28"/>
        </w:rPr>
        <w:t>组织</w:t>
      </w:r>
      <w:r w:rsidRPr="001F7183">
        <w:rPr>
          <w:rFonts w:ascii="仿宋" w:eastAsia="仿宋" w:hAnsi="仿宋" w:hint="eastAsia"/>
          <w:sz w:val="28"/>
          <w:szCs w:val="28"/>
        </w:rPr>
        <w:t>19支队</w:t>
      </w:r>
      <w:r w:rsidR="003A1524">
        <w:rPr>
          <w:rFonts w:ascii="仿宋" w:eastAsia="仿宋" w:hAnsi="仿宋" w:hint="eastAsia"/>
          <w:sz w:val="28"/>
          <w:szCs w:val="28"/>
        </w:rPr>
        <w:t>伍三百余</w:t>
      </w:r>
      <w:r w:rsidRPr="001F7183">
        <w:rPr>
          <w:rFonts w:ascii="仿宋" w:eastAsia="仿宋" w:hAnsi="仿宋" w:hint="eastAsia"/>
          <w:sz w:val="28"/>
          <w:szCs w:val="28"/>
        </w:rPr>
        <w:t>名师生分别到河源、肇庆、茂名、汕尾、从化等地开展2016年暑假“三下乡”社会实践活动，参与师生热情高涨，克服各种困难，通过实践了解社会，服务社会，成长自我。</w:t>
      </w:r>
    </w:p>
    <w:p w:rsidR="001F7183" w:rsidRPr="002C369D" w:rsidRDefault="003E160C" w:rsidP="00D67A27">
      <w:pPr>
        <w:ind w:firstLineChars="200" w:firstLine="560"/>
        <w:rPr>
          <w:rFonts w:ascii="仿宋" w:eastAsia="仿宋" w:hAnsi="仿宋"/>
          <w:sz w:val="28"/>
          <w:szCs w:val="28"/>
        </w:rPr>
      </w:pPr>
      <w:r>
        <w:rPr>
          <w:rFonts w:ascii="仿宋" w:eastAsia="仿宋" w:hAnsi="仿宋" w:hint="eastAsia"/>
          <w:sz w:val="28"/>
          <w:szCs w:val="28"/>
        </w:rPr>
        <w:t>收集并统计学生</w:t>
      </w:r>
      <w:r w:rsidR="002C4759" w:rsidRPr="002C4759">
        <w:rPr>
          <w:rFonts w:ascii="仿宋" w:eastAsia="仿宋" w:hAnsi="仿宋" w:hint="eastAsia"/>
          <w:sz w:val="28"/>
          <w:szCs w:val="28"/>
        </w:rPr>
        <w:t>志</w:t>
      </w:r>
      <w:r w:rsidR="002C4759">
        <w:rPr>
          <w:rFonts w:ascii="仿宋" w:eastAsia="仿宋" w:hAnsi="仿宋" w:hint="eastAsia"/>
          <w:sz w:val="28"/>
          <w:szCs w:val="28"/>
        </w:rPr>
        <w:t>愿者资料，</w:t>
      </w:r>
      <w:r w:rsidR="002C4759" w:rsidRPr="002C4759">
        <w:rPr>
          <w:rFonts w:ascii="仿宋" w:eastAsia="仿宋" w:hAnsi="仿宋" w:hint="eastAsia"/>
          <w:sz w:val="28"/>
          <w:szCs w:val="28"/>
        </w:rPr>
        <w:t>完善管理制度，加强志愿者队伍的规范化建设。截止到2016年6</w:t>
      </w:r>
      <w:r>
        <w:rPr>
          <w:rFonts w:ascii="仿宋" w:eastAsia="仿宋" w:hAnsi="仿宋" w:hint="eastAsia"/>
          <w:sz w:val="28"/>
          <w:szCs w:val="28"/>
        </w:rPr>
        <w:t>月我校师生在广东省网上</w:t>
      </w:r>
      <w:r w:rsidR="002C4759" w:rsidRPr="002C4759">
        <w:rPr>
          <w:rFonts w:ascii="仿宋" w:eastAsia="仿宋" w:hAnsi="仿宋" w:hint="eastAsia"/>
          <w:sz w:val="28"/>
          <w:szCs w:val="28"/>
        </w:rPr>
        <w:t>志愿者平台在册志愿者总人数为5831名，注册网络文明志愿者4623人。</w:t>
      </w:r>
    </w:p>
    <w:p w:rsidR="00847961" w:rsidRDefault="00CD2D47" w:rsidP="008061AA">
      <w:pPr>
        <w:ind w:firstLineChars="200" w:firstLine="560"/>
        <w:rPr>
          <w:rFonts w:ascii="仿宋" w:eastAsia="仿宋" w:hAnsi="仿宋"/>
          <w:sz w:val="28"/>
          <w:szCs w:val="28"/>
        </w:rPr>
      </w:pPr>
      <w:r>
        <w:rPr>
          <w:rFonts w:ascii="仿宋" w:eastAsia="仿宋" w:hAnsi="仿宋" w:hint="eastAsia"/>
          <w:sz w:val="28"/>
          <w:szCs w:val="28"/>
        </w:rPr>
        <w:t>2.</w:t>
      </w:r>
      <w:r w:rsidR="00701D04" w:rsidRPr="00C06300">
        <w:rPr>
          <w:rFonts w:ascii="仿宋" w:eastAsia="仿宋" w:hAnsi="仿宋" w:hint="eastAsia"/>
          <w:sz w:val="28"/>
          <w:szCs w:val="28"/>
        </w:rPr>
        <w:t>坚持</w:t>
      </w:r>
      <w:r w:rsidR="00CD2BFE" w:rsidRPr="00C06300">
        <w:rPr>
          <w:rFonts w:ascii="仿宋" w:eastAsia="仿宋" w:hAnsi="仿宋" w:hint="eastAsia"/>
          <w:sz w:val="28"/>
          <w:szCs w:val="28"/>
        </w:rPr>
        <w:t>贯彻</w:t>
      </w:r>
      <w:r w:rsidR="00013621" w:rsidRPr="00C06300">
        <w:rPr>
          <w:rFonts w:ascii="仿宋" w:eastAsia="仿宋" w:hAnsi="仿宋" w:hint="eastAsia"/>
          <w:sz w:val="28"/>
          <w:szCs w:val="28"/>
        </w:rPr>
        <w:t>党的十八大三中全会关于“改进美育教育，提升学生审美和人文素养”精神，加强美育与艺术教育。</w:t>
      </w:r>
      <w:r w:rsidR="00BE22C8" w:rsidRPr="00BE22C8">
        <w:rPr>
          <w:rFonts w:ascii="仿宋" w:eastAsia="仿宋" w:hAnsi="仿宋" w:hint="eastAsia"/>
          <w:sz w:val="28"/>
          <w:szCs w:val="28"/>
        </w:rPr>
        <w:t>本学年共举办</w:t>
      </w:r>
      <w:r w:rsidR="00854D46">
        <w:rPr>
          <w:rFonts w:ascii="仿宋" w:eastAsia="仿宋" w:hAnsi="仿宋" w:hint="eastAsia"/>
          <w:sz w:val="28"/>
          <w:szCs w:val="28"/>
        </w:rPr>
        <w:t>7</w:t>
      </w:r>
      <w:r w:rsidR="00BE22C8" w:rsidRPr="00BE22C8">
        <w:rPr>
          <w:rFonts w:ascii="仿宋" w:eastAsia="仿宋" w:hAnsi="仿宋" w:hint="eastAsia"/>
          <w:sz w:val="28"/>
          <w:szCs w:val="28"/>
        </w:rPr>
        <w:t>次</w:t>
      </w:r>
      <w:r w:rsidR="00BE22C8">
        <w:rPr>
          <w:rFonts w:ascii="仿宋" w:eastAsia="仿宋" w:hAnsi="仿宋" w:hint="eastAsia"/>
          <w:sz w:val="28"/>
          <w:szCs w:val="28"/>
        </w:rPr>
        <w:t>“文化素质教育大讲堂”活动</w:t>
      </w:r>
      <w:r w:rsidR="004B0EC9">
        <w:rPr>
          <w:rFonts w:ascii="仿宋" w:eastAsia="仿宋" w:hAnsi="仿宋" w:hint="eastAsia"/>
          <w:sz w:val="28"/>
          <w:szCs w:val="28"/>
        </w:rPr>
        <w:t>，广大师生通过参加活动品味传统文化精髓，欣赏高雅艺术表演，提升自身</w:t>
      </w:r>
      <w:r w:rsidR="00BE22C8" w:rsidRPr="00BE22C8">
        <w:rPr>
          <w:rFonts w:ascii="仿宋" w:eastAsia="仿宋" w:hAnsi="仿宋" w:hint="eastAsia"/>
          <w:sz w:val="28"/>
          <w:szCs w:val="28"/>
        </w:rPr>
        <w:t>审美和人文素养。</w:t>
      </w:r>
    </w:p>
    <w:p w:rsidR="00EA06ED" w:rsidRDefault="00CD2BFE" w:rsidP="00EA06ED">
      <w:pPr>
        <w:ind w:firstLineChars="200" w:firstLine="560"/>
        <w:rPr>
          <w:rFonts w:ascii="仿宋" w:eastAsia="仿宋" w:hAnsi="仿宋"/>
          <w:sz w:val="28"/>
          <w:szCs w:val="28"/>
        </w:rPr>
      </w:pPr>
      <w:r w:rsidRPr="00C06300">
        <w:rPr>
          <w:rFonts w:ascii="仿宋" w:eastAsia="仿宋" w:hAnsi="仿宋" w:hint="eastAsia"/>
          <w:sz w:val="28"/>
          <w:szCs w:val="28"/>
        </w:rPr>
        <w:t>2015年</w:t>
      </w:r>
      <w:r w:rsidR="00D5611B" w:rsidRPr="00C06300">
        <w:rPr>
          <w:rFonts w:ascii="仿宋" w:eastAsia="仿宋" w:hAnsi="仿宋"/>
          <w:sz w:val="28"/>
          <w:szCs w:val="28"/>
        </w:rPr>
        <w:t>10</w:t>
      </w:r>
      <w:r w:rsidRPr="00C06300">
        <w:rPr>
          <w:rFonts w:ascii="仿宋" w:eastAsia="仿宋" w:hAnsi="仿宋"/>
          <w:sz w:val="28"/>
          <w:szCs w:val="28"/>
        </w:rPr>
        <w:t>月</w:t>
      </w:r>
      <w:r w:rsidR="00D5611B" w:rsidRPr="00C06300">
        <w:rPr>
          <w:rFonts w:ascii="仿宋" w:eastAsia="仿宋" w:hAnsi="仿宋" w:hint="eastAsia"/>
          <w:sz w:val="28"/>
          <w:szCs w:val="28"/>
        </w:rPr>
        <w:t>，</w:t>
      </w:r>
      <w:r w:rsidR="00C05E97" w:rsidRPr="00C05E97">
        <w:rPr>
          <w:rFonts w:ascii="仿宋" w:eastAsia="仿宋" w:hAnsi="仿宋" w:hint="eastAsia"/>
          <w:sz w:val="28"/>
          <w:szCs w:val="28"/>
        </w:rPr>
        <w:t>岭南画派著名国画家单柏钦先生</w:t>
      </w:r>
      <w:r w:rsidR="00C05E97">
        <w:rPr>
          <w:rFonts w:ascii="仿宋" w:eastAsia="仿宋" w:hAnsi="仿宋" w:hint="eastAsia"/>
          <w:sz w:val="28"/>
          <w:szCs w:val="28"/>
        </w:rPr>
        <w:t>在我校</w:t>
      </w:r>
      <w:r w:rsidRPr="00C06300">
        <w:rPr>
          <w:rFonts w:ascii="仿宋" w:eastAsia="仿宋" w:hAnsi="仿宋" w:hint="eastAsia"/>
          <w:sz w:val="28"/>
          <w:szCs w:val="28"/>
        </w:rPr>
        <w:t>举办</w:t>
      </w:r>
      <w:r w:rsidR="00C05E97">
        <w:rPr>
          <w:rFonts w:ascii="仿宋" w:eastAsia="仿宋" w:hAnsi="仿宋" w:hint="eastAsia"/>
          <w:sz w:val="28"/>
          <w:szCs w:val="28"/>
        </w:rPr>
        <w:t>个人</w:t>
      </w:r>
      <w:r w:rsidR="00D5611B" w:rsidRPr="00C06300">
        <w:rPr>
          <w:rFonts w:ascii="仿宋" w:eastAsia="仿宋" w:hAnsi="仿宋" w:hint="eastAsia"/>
          <w:sz w:val="28"/>
          <w:szCs w:val="28"/>
        </w:rPr>
        <w:t>画展，共展出近年新作</w:t>
      </w:r>
      <w:r w:rsidR="00D5611B" w:rsidRPr="00C06300">
        <w:rPr>
          <w:rFonts w:ascii="仿宋" w:eastAsia="仿宋" w:hAnsi="仿宋"/>
          <w:sz w:val="28"/>
          <w:szCs w:val="28"/>
        </w:rPr>
        <w:t>62</w:t>
      </w:r>
      <w:r w:rsidRPr="00C06300">
        <w:rPr>
          <w:rFonts w:ascii="仿宋" w:eastAsia="仿宋" w:hAnsi="仿宋" w:hint="eastAsia"/>
          <w:sz w:val="28"/>
          <w:szCs w:val="28"/>
        </w:rPr>
        <w:t>幅，题材内容涵盖人物、山水等。</w:t>
      </w:r>
      <w:r w:rsidR="00D5611B" w:rsidRPr="00C06300">
        <w:rPr>
          <w:rFonts w:ascii="仿宋" w:eastAsia="仿宋" w:hAnsi="仿宋" w:hint="eastAsia"/>
          <w:sz w:val="28"/>
          <w:szCs w:val="28"/>
        </w:rPr>
        <w:t>其中各国风情舞者系列和钟馗舞剑造像系列，每幅人物的神态、</w:t>
      </w:r>
      <w:r w:rsidR="00847961">
        <w:rPr>
          <w:rFonts w:ascii="仿宋" w:eastAsia="仿宋" w:hAnsi="仿宋" w:hint="eastAsia"/>
          <w:sz w:val="28"/>
          <w:szCs w:val="28"/>
        </w:rPr>
        <w:t>舞姿和剑法迥异，婀娜多姿与威猛之气跃然纸上，给人震撼和美的享受；</w:t>
      </w:r>
      <w:r w:rsidR="00024822" w:rsidRPr="00C06300">
        <w:rPr>
          <w:rFonts w:ascii="仿宋" w:eastAsia="仿宋" w:hAnsi="仿宋" w:hint="eastAsia"/>
          <w:sz w:val="28"/>
          <w:szCs w:val="28"/>
        </w:rPr>
        <w:t>2015年12月，以“走进大师，陶冶情操，提高修养”为主题的2015年广东省高雅艺术进校园活动在</w:t>
      </w:r>
      <w:r w:rsidR="00847961">
        <w:rPr>
          <w:rFonts w:ascii="仿宋" w:eastAsia="仿宋" w:hAnsi="仿宋" w:hint="eastAsia"/>
          <w:sz w:val="28"/>
          <w:szCs w:val="28"/>
        </w:rPr>
        <w:t>我校举行，华南理工大学青年交响乐团为我校师生献上了一场艺术盛宴；</w:t>
      </w:r>
      <w:r w:rsidR="00C20FDD" w:rsidRPr="00C06300">
        <w:rPr>
          <w:rFonts w:ascii="仿宋" w:eastAsia="仿宋" w:hAnsi="仿宋" w:hint="eastAsia"/>
          <w:sz w:val="28"/>
          <w:szCs w:val="28"/>
        </w:rPr>
        <w:t>2016年1月，</w:t>
      </w:r>
      <w:r w:rsidR="00013621" w:rsidRPr="00C06300">
        <w:rPr>
          <w:rFonts w:ascii="仿宋" w:eastAsia="仿宋" w:hAnsi="仿宋" w:hint="eastAsia"/>
          <w:sz w:val="28"/>
          <w:szCs w:val="28"/>
        </w:rPr>
        <w:t>首届广东省高校美术作品学院</w:t>
      </w:r>
      <w:proofErr w:type="gramStart"/>
      <w:r w:rsidR="00013621" w:rsidRPr="00C06300">
        <w:rPr>
          <w:rFonts w:ascii="仿宋" w:eastAsia="仿宋" w:hAnsi="仿宋" w:hint="eastAsia"/>
          <w:sz w:val="28"/>
          <w:szCs w:val="28"/>
        </w:rPr>
        <w:t>奖双年展优秀</w:t>
      </w:r>
      <w:proofErr w:type="gramEnd"/>
      <w:r w:rsidR="00013621" w:rsidRPr="00C06300">
        <w:rPr>
          <w:rFonts w:ascii="仿宋" w:eastAsia="仿宋" w:hAnsi="仿宋" w:hint="eastAsia"/>
          <w:sz w:val="28"/>
          <w:szCs w:val="28"/>
        </w:rPr>
        <w:t>作品巡回展览</w:t>
      </w:r>
      <w:r w:rsidR="00C20FDD" w:rsidRPr="00C06300">
        <w:rPr>
          <w:rFonts w:ascii="仿宋" w:eastAsia="仿宋" w:hAnsi="仿宋" w:hint="eastAsia"/>
          <w:sz w:val="28"/>
          <w:szCs w:val="28"/>
        </w:rPr>
        <w:t>在我校举办</w:t>
      </w:r>
      <w:r w:rsidR="00013621" w:rsidRPr="00C06300">
        <w:rPr>
          <w:rFonts w:ascii="仿宋" w:eastAsia="仿宋" w:hAnsi="仿宋" w:hint="eastAsia"/>
          <w:sz w:val="28"/>
          <w:szCs w:val="28"/>
        </w:rPr>
        <w:t>。本次展览为广东省“高雅艺术进校园”系列活动之一，由广东省教育厅和广东省美术家</w:t>
      </w:r>
      <w:r w:rsidR="00013621" w:rsidRPr="00C06300">
        <w:rPr>
          <w:rFonts w:ascii="仿宋" w:eastAsia="仿宋" w:hAnsi="仿宋" w:hint="eastAsia"/>
          <w:sz w:val="28"/>
          <w:szCs w:val="28"/>
        </w:rPr>
        <w:lastRenderedPageBreak/>
        <w:t>协会共同主办，我校是省内高校巡展的</w:t>
      </w:r>
      <w:r w:rsidR="00C20FDD" w:rsidRPr="00C06300">
        <w:rPr>
          <w:rFonts w:ascii="仿宋" w:eastAsia="仿宋" w:hAnsi="仿宋" w:hint="eastAsia"/>
          <w:sz w:val="28"/>
          <w:szCs w:val="28"/>
        </w:rPr>
        <w:t>第二站</w:t>
      </w:r>
      <w:r w:rsidR="00013621" w:rsidRPr="00C06300">
        <w:rPr>
          <w:rFonts w:ascii="仿宋" w:eastAsia="仿宋" w:hAnsi="仿宋" w:hint="eastAsia"/>
          <w:sz w:val="28"/>
          <w:szCs w:val="28"/>
        </w:rPr>
        <w:t>，同时也是我校近年来承办的一次高水平的美术作品展览。本次展览共展出来自全省40多所高校师生在本届</w:t>
      </w:r>
      <w:proofErr w:type="gramStart"/>
      <w:r w:rsidR="00013621" w:rsidRPr="00C06300">
        <w:rPr>
          <w:rFonts w:ascii="仿宋" w:eastAsia="仿宋" w:hAnsi="仿宋" w:hint="eastAsia"/>
          <w:sz w:val="28"/>
          <w:szCs w:val="28"/>
        </w:rPr>
        <w:t>学院奖双年</w:t>
      </w:r>
      <w:proofErr w:type="gramEnd"/>
      <w:r w:rsidR="00013621" w:rsidRPr="00C06300">
        <w:rPr>
          <w:rFonts w:ascii="仿宋" w:eastAsia="仿宋" w:hAnsi="仿宋" w:hint="eastAsia"/>
          <w:sz w:val="28"/>
          <w:szCs w:val="28"/>
        </w:rPr>
        <w:t>展中获奖的优秀作品。我校艺术设计系有12件教师作品和4件学生作品参展。</w:t>
      </w:r>
    </w:p>
    <w:p w:rsidR="00152AAC" w:rsidRDefault="00EA06ED" w:rsidP="00152AAC">
      <w:pPr>
        <w:ind w:firstLineChars="200" w:firstLine="560"/>
        <w:rPr>
          <w:rFonts w:ascii="仿宋" w:eastAsia="仿宋" w:hAnsi="仿宋"/>
          <w:sz w:val="28"/>
          <w:szCs w:val="28"/>
        </w:rPr>
      </w:pPr>
      <w:r>
        <w:rPr>
          <w:rFonts w:ascii="仿宋" w:eastAsia="仿宋" w:hAnsi="仿宋" w:hint="eastAsia"/>
          <w:sz w:val="28"/>
          <w:szCs w:val="28"/>
        </w:rPr>
        <w:t>3.</w:t>
      </w:r>
      <w:r w:rsidR="00547C3B">
        <w:rPr>
          <w:rFonts w:ascii="仿宋" w:eastAsia="仿宋" w:hAnsi="仿宋" w:hint="eastAsia"/>
          <w:sz w:val="28"/>
          <w:szCs w:val="28"/>
        </w:rPr>
        <w:t>开展丰富多彩的第二课堂活动，</w:t>
      </w:r>
      <w:r w:rsidR="0011351D">
        <w:rPr>
          <w:rFonts w:ascii="仿宋" w:eastAsia="仿宋" w:hAnsi="仿宋" w:hint="eastAsia"/>
          <w:sz w:val="28"/>
          <w:szCs w:val="28"/>
        </w:rPr>
        <w:t>提升</w:t>
      </w:r>
      <w:r w:rsidR="00547C3B">
        <w:rPr>
          <w:rFonts w:ascii="仿宋" w:eastAsia="仿宋" w:hAnsi="仿宋" w:hint="eastAsia"/>
          <w:sz w:val="28"/>
          <w:szCs w:val="28"/>
        </w:rPr>
        <w:t>学生</w:t>
      </w:r>
      <w:r w:rsidR="009F7A8B">
        <w:rPr>
          <w:rFonts w:ascii="仿宋" w:eastAsia="仿宋" w:hAnsi="仿宋" w:hint="eastAsia"/>
          <w:sz w:val="28"/>
          <w:szCs w:val="28"/>
        </w:rPr>
        <w:t>综合素质</w:t>
      </w:r>
    </w:p>
    <w:p w:rsidR="003605EB" w:rsidRPr="003605EB" w:rsidRDefault="003605EB" w:rsidP="0062178F">
      <w:pPr>
        <w:ind w:firstLineChars="200" w:firstLine="560"/>
        <w:rPr>
          <w:rFonts w:ascii="仿宋" w:eastAsia="仿宋" w:hAnsi="仿宋"/>
          <w:sz w:val="28"/>
          <w:szCs w:val="28"/>
        </w:rPr>
      </w:pPr>
      <w:r w:rsidRPr="003605EB">
        <w:rPr>
          <w:rFonts w:ascii="仿宋" w:eastAsia="仿宋" w:hAnsi="仿宋" w:hint="eastAsia"/>
          <w:sz w:val="28"/>
          <w:szCs w:val="28"/>
        </w:rPr>
        <w:t>学校</w:t>
      </w:r>
      <w:r w:rsidR="0062178F" w:rsidRPr="003605EB">
        <w:rPr>
          <w:rFonts w:ascii="仿宋" w:eastAsia="仿宋" w:hAnsi="仿宋" w:hint="eastAsia"/>
          <w:sz w:val="28"/>
          <w:szCs w:val="28"/>
        </w:rPr>
        <w:t>以校园文化艺术节、学术科技节、社团文化节、体育文化节、宿舍文化节、创新创业文化节等“六大系列”活动为主线，开展丰富多彩的校园文化活动，搭建多元化第二课堂协同育人平台，全面推进素质教育。</w:t>
      </w:r>
    </w:p>
    <w:p w:rsidR="00847F80" w:rsidRDefault="009F7A8B" w:rsidP="0062178F">
      <w:pPr>
        <w:ind w:firstLineChars="200" w:firstLine="560"/>
        <w:rPr>
          <w:rFonts w:ascii="仿宋" w:eastAsia="仿宋" w:hAnsi="仿宋"/>
          <w:sz w:val="28"/>
          <w:szCs w:val="28"/>
        </w:rPr>
      </w:pPr>
      <w:r>
        <w:rPr>
          <w:rFonts w:ascii="仿宋" w:eastAsia="仿宋" w:hAnsi="仿宋" w:hint="eastAsia"/>
          <w:sz w:val="28"/>
          <w:szCs w:val="28"/>
        </w:rPr>
        <w:t>为营造锐意进取、刻苦钻研</w:t>
      </w:r>
      <w:r w:rsidRPr="009F7A8B">
        <w:rPr>
          <w:rFonts w:ascii="仿宋" w:eastAsia="仿宋" w:hAnsi="仿宋" w:hint="eastAsia"/>
          <w:sz w:val="28"/>
          <w:szCs w:val="28"/>
        </w:rPr>
        <w:t>学术氛围</w:t>
      </w:r>
      <w:r>
        <w:rPr>
          <w:rFonts w:ascii="仿宋" w:eastAsia="仿宋" w:hAnsi="仿宋" w:hint="eastAsia"/>
          <w:sz w:val="28"/>
          <w:szCs w:val="28"/>
        </w:rPr>
        <w:t>，</w:t>
      </w:r>
      <w:r w:rsidR="00AC6A40">
        <w:rPr>
          <w:rFonts w:ascii="仿宋" w:eastAsia="仿宋" w:hAnsi="仿宋" w:hint="eastAsia"/>
          <w:sz w:val="28"/>
          <w:szCs w:val="28"/>
        </w:rPr>
        <w:t>突出</w:t>
      </w:r>
      <w:r w:rsidRPr="009F7A8B">
        <w:rPr>
          <w:rFonts w:ascii="仿宋" w:eastAsia="仿宋" w:hAnsi="仿宋" w:hint="eastAsia"/>
          <w:sz w:val="28"/>
          <w:szCs w:val="28"/>
        </w:rPr>
        <w:t>科技创新精神和创业理念</w:t>
      </w:r>
      <w:r>
        <w:rPr>
          <w:rFonts w:ascii="仿宋" w:eastAsia="仿宋" w:hAnsi="仿宋" w:hint="eastAsia"/>
          <w:sz w:val="28"/>
          <w:szCs w:val="28"/>
        </w:rPr>
        <w:t>，</w:t>
      </w:r>
      <w:r w:rsidRPr="009F7A8B">
        <w:rPr>
          <w:rFonts w:ascii="仿宋" w:eastAsia="仿宋" w:hAnsi="仿宋" w:hint="eastAsia"/>
          <w:sz w:val="28"/>
          <w:szCs w:val="28"/>
        </w:rPr>
        <w:t>2015年10</w:t>
      </w:r>
      <w:r w:rsidR="00FC6731">
        <w:rPr>
          <w:rFonts w:ascii="仿宋" w:eastAsia="仿宋" w:hAnsi="仿宋" w:hint="eastAsia"/>
          <w:sz w:val="28"/>
          <w:szCs w:val="28"/>
        </w:rPr>
        <w:t>月</w:t>
      </w:r>
      <w:r w:rsidRPr="009F7A8B">
        <w:rPr>
          <w:rFonts w:ascii="仿宋" w:eastAsia="仿宋" w:hAnsi="仿宋" w:hint="eastAsia"/>
          <w:sz w:val="28"/>
          <w:szCs w:val="28"/>
        </w:rPr>
        <w:t>，</w:t>
      </w:r>
      <w:r>
        <w:rPr>
          <w:rFonts w:ascii="仿宋" w:eastAsia="仿宋" w:hAnsi="仿宋" w:hint="eastAsia"/>
          <w:sz w:val="28"/>
          <w:szCs w:val="28"/>
        </w:rPr>
        <w:t>学校</w:t>
      </w:r>
      <w:r w:rsidRPr="009F7A8B">
        <w:rPr>
          <w:rFonts w:ascii="仿宋" w:eastAsia="仿宋" w:hAnsi="仿宋" w:hint="eastAsia"/>
          <w:sz w:val="28"/>
          <w:szCs w:val="28"/>
        </w:rPr>
        <w:t>举办了第八届学术科技节，围绕“万众创新·引领未来”的活动主题，共设置7项活动，</w:t>
      </w:r>
      <w:r>
        <w:rPr>
          <w:rFonts w:ascii="仿宋" w:eastAsia="仿宋" w:hAnsi="仿宋" w:hint="eastAsia"/>
          <w:sz w:val="28"/>
          <w:szCs w:val="28"/>
        </w:rPr>
        <w:t>各类学术竞赛</w:t>
      </w:r>
      <w:r w:rsidRPr="009F7A8B">
        <w:rPr>
          <w:rFonts w:ascii="仿宋" w:eastAsia="仿宋" w:hAnsi="仿宋" w:hint="eastAsia"/>
          <w:sz w:val="28"/>
          <w:szCs w:val="28"/>
        </w:rPr>
        <w:t>个人奖项30</w:t>
      </w:r>
      <w:r>
        <w:rPr>
          <w:rFonts w:ascii="仿宋" w:eastAsia="仿宋" w:hAnsi="仿宋" w:hint="eastAsia"/>
          <w:sz w:val="28"/>
          <w:szCs w:val="28"/>
        </w:rPr>
        <w:t>项，</w:t>
      </w:r>
      <w:r w:rsidRPr="009F7A8B">
        <w:rPr>
          <w:rFonts w:ascii="仿宋" w:eastAsia="仿宋" w:hAnsi="仿宋" w:hint="eastAsia"/>
          <w:sz w:val="28"/>
          <w:szCs w:val="28"/>
        </w:rPr>
        <w:t>团体奖项23</w:t>
      </w:r>
      <w:r>
        <w:rPr>
          <w:rFonts w:ascii="仿宋" w:eastAsia="仿宋" w:hAnsi="仿宋" w:hint="eastAsia"/>
          <w:sz w:val="28"/>
          <w:szCs w:val="28"/>
        </w:rPr>
        <w:t>项，</w:t>
      </w:r>
      <w:r w:rsidRPr="009F7A8B">
        <w:rPr>
          <w:rFonts w:ascii="仿宋" w:eastAsia="仿宋" w:hAnsi="仿宋" w:hint="eastAsia"/>
          <w:sz w:val="28"/>
          <w:szCs w:val="28"/>
        </w:rPr>
        <w:t>近2600名学生参与</w:t>
      </w:r>
      <w:r w:rsidR="00AC6A40">
        <w:rPr>
          <w:rFonts w:ascii="仿宋" w:eastAsia="仿宋" w:hAnsi="仿宋" w:hint="eastAsia"/>
          <w:sz w:val="28"/>
          <w:szCs w:val="28"/>
        </w:rPr>
        <w:t>了</w:t>
      </w:r>
      <w:r w:rsidRPr="009F7A8B">
        <w:rPr>
          <w:rFonts w:ascii="仿宋" w:eastAsia="仿宋" w:hAnsi="仿宋" w:hint="eastAsia"/>
          <w:sz w:val="28"/>
          <w:szCs w:val="28"/>
        </w:rPr>
        <w:t>本次活动</w:t>
      </w:r>
      <w:r>
        <w:rPr>
          <w:rFonts w:ascii="仿宋" w:eastAsia="仿宋" w:hAnsi="仿宋" w:hint="eastAsia"/>
          <w:sz w:val="28"/>
          <w:szCs w:val="28"/>
        </w:rPr>
        <w:t>。</w:t>
      </w:r>
    </w:p>
    <w:p w:rsidR="005B0B6E" w:rsidRDefault="00847F80" w:rsidP="00D4433B">
      <w:pPr>
        <w:ind w:firstLineChars="200" w:firstLine="560"/>
        <w:rPr>
          <w:rFonts w:ascii="仿宋" w:eastAsia="仿宋" w:hAnsi="仿宋"/>
          <w:sz w:val="28"/>
          <w:szCs w:val="28"/>
        </w:rPr>
      </w:pPr>
      <w:r>
        <w:rPr>
          <w:rFonts w:ascii="仿宋" w:eastAsia="仿宋" w:hAnsi="仿宋" w:hint="eastAsia"/>
          <w:sz w:val="28"/>
          <w:szCs w:val="28"/>
        </w:rPr>
        <w:t>继续</w:t>
      </w:r>
      <w:r w:rsidRPr="00847F80">
        <w:rPr>
          <w:rFonts w:ascii="仿宋" w:eastAsia="仿宋" w:hAnsi="仿宋" w:hint="eastAsia"/>
          <w:sz w:val="28"/>
          <w:szCs w:val="28"/>
        </w:rPr>
        <w:t>传承“三走”工作理念，</w:t>
      </w:r>
      <w:r w:rsidR="00F520CA" w:rsidRPr="00F520CA">
        <w:rPr>
          <w:rFonts w:ascii="仿宋" w:eastAsia="仿宋" w:hAnsi="仿宋" w:hint="eastAsia"/>
          <w:sz w:val="28"/>
          <w:szCs w:val="28"/>
        </w:rPr>
        <w:t>增强学生身体素质</w:t>
      </w:r>
      <w:r>
        <w:rPr>
          <w:rFonts w:ascii="仿宋" w:eastAsia="仿宋" w:hAnsi="仿宋" w:hint="eastAsia"/>
          <w:sz w:val="28"/>
          <w:szCs w:val="28"/>
        </w:rPr>
        <w:t>，</w:t>
      </w:r>
      <w:r w:rsidR="005B0B6E">
        <w:rPr>
          <w:rFonts w:ascii="仿宋" w:eastAsia="仿宋" w:hAnsi="仿宋" w:hint="eastAsia"/>
          <w:sz w:val="28"/>
          <w:szCs w:val="28"/>
        </w:rPr>
        <w:t>学校</w:t>
      </w:r>
      <w:r w:rsidRPr="00847F80">
        <w:rPr>
          <w:rFonts w:ascii="仿宋" w:eastAsia="仿宋" w:hAnsi="仿宋" w:hint="eastAsia"/>
          <w:sz w:val="28"/>
          <w:szCs w:val="28"/>
        </w:rPr>
        <w:t>积极落实</w:t>
      </w:r>
      <w:r w:rsidR="00BE2461">
        <w:rPr>
          <w:rFonts w:ascii="仿宋" w:eastAsia="仿宋" w:hAnsi="仿宋" w:hint="eastAsia"/>
          <w:sz w:val="28"/>
          <w:szCs w:val="28"/>
        </w:rPr>
        <w:t>中央“</w:t>
      </w:r>
      <w:r w:rsidRPr="00847F80">
        <w:rPr>
          <w:rFonts w:ascii="仿宋" w:eastAsia="仿宋" w:hAnsi="仿宋" w:hint="eastAsia"/>
          <w:sz w:val="28"/>
          <w:szCs w:val="28"/>
        </w:rPr>
        <w:t>每天一小时</w:t>
      </w:r>
      <w:r w:rsidR="000F39DA" w:rsidRPr="000F39DA">
        <w:rPr>
          <w:rFonts w:ascii="仿宋" w:eastAsia="仿宋" w:hAnsi="仿宋" w:hint="eastAsia"/>
          <w:sz w:val="28"/>
          <w:szCs w:val="28"/>
        </w:rPr>
        <w:t>”</w:t>
      </w:r>
      <w:r w:rsidRPr="00847F80">
        <w:rPr>
          <w:rFonts w:ascii="仿宋" w:eastAsia="仿宋" w:hAnsi="仿宋" w:hint="eastAsia"/>
          <w:sz w:val="28"/>
          <w:szCs w:val="28"/>
        </w:rPr>
        <w:t>校园体育活动</w:t>
      </w:r>
      <w:r>
        <w:rPr>
          <w:rFonts w:ascii="仿宋" w:eastAsia="仿宋" w:hAnsi="仿宋" w:hint="eastAsia"/>
          <w:sz w:val="28"/>
          <w:szCs w:val="28"/>
        </w:rPr>
        <w:t>号召</w:t>
      </w:r>
      <w:r w:rsidRPr="00847F80">
        <w:rPr>
          <w:rFonts w:ascii="仿宋" w:eastAsia="仿宋" w:hAnsi="仿宋" w:hint="eastAsia"/>
          <w:sz w:val="28"/>
          <w:szCs w:val="28"/>
        </w:rPr>
        <w:t>，</w:t>
      </w:r>
      <w:r>
        <w:rPr>
          <w:rFonts w:ascii="仿宋" w:eastAsia="仿宋" w:hAnsi="仿宋" w:hint="eastAsia"/>
          <w:sz w:val="28"/>
          <w:szCs w:val="28"/>
        </w:rPr>
        <w:t>举办</w:t>
      </w:r>
      <w:r w:rsidRPr="00847F80">
        <w:rPr>
          <w:rFonts w:ascii="仿宋" w:eastAsia="仿宋" w:hAnsi="仿宋" w:hint="eastAsia"/>
          <w:sz w:val="28"/>
          <w:szCs w:val="28"/>
        </w:rPr>
        <w:t>第三届体育文化节</w:t>
      </w:r>
      <w:r w:rsidR="00531C15">
        <w:rPr>
          <w:rFonts w:ascii="仿宋" w:eastAsia="仿宋" w:hAnsi="仿宋" w:hint="eastAsia"/>
          <w:sz w:val="28"/>
          <w:szCs w:val="28"/>
        </w:rPr>
        <w:t>，开展</w:t>
      </w:r>
      <w:r w:rsidR="00531C15" w:rsidRPr="00531C15">
        <w:rPr>
          <w:rFonts w:ascii="仿宋" w:eastAsia="仿宋" w:hAnsi="仿宋" w:hint="eastAsia"/>
          <w:sz w:val="28"/>
          <w:szCs w:val="28"/>
        </w:rPr>
        <w:t>全校性体育赛事</w:t>
      </w:r>
      <w:r w:rsidR="00531C15">
        <w:rPr>
          <w:rFonts w:ascii="仿宋" w:eastAsia="仿宋" w:hAnsi="仿宋" w:hint="eastAsia"/>
          <w:sz w:val="28"/>
          <w:szCs w:val="28"/>
        </w:rPr>
        <w:t>活动。</w:t>
      </w:r>
      <w:r w:rsidR="00257862" w:rsidRPr="00257862">
        <w:rPr>
          <w:rFonts w:ascii="仿宋" w:eastAsia="仿宋" w:hAnsi="仿宋" w:hint="eastAsia"/>
          <w:sz w:val="28"/>
          <w:szCs w:val="28"/>
        </w:rPr>
        <w:t>第三届体育文化节</w:t>
      </w:r>
      <w:r w:rsidR="00257862">
        <w:rPr>
          <w:rFonts w:ascii="仿宋" w:eastAsia="仿宋" w:hAnsi="仿宋" w:hint="eastAsia"/>
          <w:sz w:val="28"/>
          <w:szCs w:val="28"/>
        </w:rPr>
        <w:t>分二期进行，活动项目由不同的学生社团承办，每期设置</w:t>
      </w:r>
      <w:r w:rsidR="00622EA1">
        <w:rPr>
          <w:rFonts w:ascii="仿宋" w:eastAsia="仿宋" w:hAnsi="仿宋" w:hint="eastAsia"/>
          <w:sz w:val="28"/>
          <w:szCs w:val="28"/>
        </w:rPr>
        <w:t>一定的个人奖项和团体奖项，</w:t>
      </w:r>
      <w:r w:rsidR="00257862">
        <w:rPr>
          <w:rFonts w:ascii="仿宋" w:eastAsia="仿宋" w:hAnsi="仿宋" w:hint="eastAsia"/>
          <w:sz w:val="28"/>
          <w:szCs w:val="28"/>
        </w:rPr>
        <w:t>总计超过3万人</w:t>
      </w:r>
      <w:r w:rsidR="00344C3C">
        <w:rPr>
          <w:rFonts w:ascii="仿宋" w:eastAsia="仿宋" w:hAnsi="仿宋" w:hint="eastAsia"/>
          <w:sz w:val="28"/>
          <w:szCs w:val="28"/>
        </w:rPr>
        <w:t>次</w:t>
      </w:r>
      <w:r w:rsidR="00622EA1" w:rsidRPr="00622EA1">
        <w:rPr>
          <w:rFonts w:ascii="仿宋" w:eastAsia="仿宋" w:hAnsi="仿宋" w:hint="eastAsia"/>
          <w:sz w:val="28"/>
          <w:szCs w:val="28"/>
        </w:rPr>
        <w:t>参加</w:t>
      </w:r>
      <w:r w:rsidR="00257862">
        <w:rPr>
          <w:rFonts w:ascii="仿宋" w:eastAsia="仿宋" w:hAnsi="仿宋" w:hint="eastAsia"/>
          <w:sz w:val="28"/>
          <w:szCs w:val="28"/>
        </w:rPr>
        <w:t>。</w:t>
      </w:r>
      <w:r w:rsidR="00E21541">
        <w:rPr>
          <w:rFonts w:ascii="仿宋" w:eastAsia="仿宋" w:hAnsi="仿宋" w:hint="eastAsia"/>
          <w:sz w:val="28"/>
          <w:szCs w:val="28"/>
        </w:rPr>
        <w:t>这些活动</w:t>
      </w:r>
      <w:r w:rsidR="00BA6AEC">
        <w:rPr>
          <w:rFonts w:ascii="仿宋" w:eastAsia="仿宋" w:hAnsi="仿宋" w:hint="eastAsia"/>
          <w:sz w:val="28"/>
          <w:szCs w:val="28"/>
        </w:rPr>
        <w:t>调动了学生体育锻炼</w:t>
      </w:r>
      <w:r w:rsidRPr="00847F80">
        <w:rPr>
          <w:rFonts w:ascii="仿宋" w:eastAsia="仿宋" w:hAnsi="仿宋" w:hint="eastAsia"/>
          <w:sz w:val="28"/>
          <w:szCs w:val="28"/>
        </w:rPr>
        <w:t>热情，</w:t>
      </w:r>
      <w:r w:rsidR="00E21541">
        <w:rPr>
          <w:rFonts w:ascii="仿宋" w:eastAsia="仿宋" w:hAnsi="仿宋" w:hint="eastAsia"/>
          <w:sz w:val="28"/>
          <w:szCs w:val="28"/>
        </w:rPr>
        <w:t>使</w:t>
      </w:r>
      <w:r w:rsidR="00BA6AEC">
        <w:rPr>
          <w:rFonts w:ascii="仿宋" w:eastAsia="仿宋" w:hAnsi="仿宋" w:hint="eastAsia"/>
          <w:sz w:val="28"/>
          <w:szCs w:val="28"/>
        </w:rPr>
        <w:t>更多</w:t>
      </w:r>
      <w:r w:rsidRPr="00847F80">
        <w:rPr>
          <w:rFonts w:ascii="仿宋" w:eastAsia="仿宋" w:hAnsi="仿宋" w:hint="eastAsia"/>
          <w:sz w:val="28"/>
          <w:szCs w:val="28"/>
        </w:rPr>
        <w:t>同学走出户外，参与体育运动。</w:t>
      </w:r>
    </w:p>
    <w:p w:rsidR="00907999" w:rsidRDefault="00BE42B8" w:rsidP="00BE42B8">
      <w:pPr>
        <w:ind w:firstLineChars="200" w:firstLine="560"/>
        <w:rPr>
          <w:rFonts w:ascii="仿宋" w:eastAsia="仿宋" w:hAnsi="仿宋"/>
          <w:sz w:val="28"/>
          <w:szCs w:val="28"/>
        </w:rPr>
      </w:pPr>
      <w:r w:rsidRPr="00BE42B8">
        <w:rPr>
          <w:rFonts w:ascii="仿宋" w:eastAsia="仿宋" w:hAnsi="仿宋" w:hint="eastAsia"/>
          <w:sz w:val="28"/>
          <w:szCs w:val="28"/>
        </w:rPr>
        <w:t>开展大学生心理健康教育第二课堂</w:t>
      </w:r>
      <w:r w:rsidR="007A0A3C">
        <w:rPr>
          <w:rFonts w:ascii="仿宋" w:eastAsia="仿宋" w:hAnsi="仿宋" w:hint="eastAsia"/>
          <w:sz w:val="28"/>
          <w:szCs w:val="28"/>
        </w:rPr>
        <w:t>活动。</w:t>
      </w:r>
      <w:r>
        <w:rPr>
          <w:rFonts w:ascii="仿宋" w:eastAsia="仿宋" w:hAnsi="仿宋" w:hint="eastAsia"/>
          <w:sz w:val="28"/>
          <w:szCs w:val="28"/>
        </w:rPr>
        <w:t>学校举办了心理漫画比赛、</w:t>
      </w:r>
      <w:r w:rsidRPr="00BE42B8">
        <w:rPr>
          <w:rFonts w:ascii="仿宋" w:eastAsia="仿宋" w:hAnsi="仿宋" w:hint="eastAsia"/>
          <w:sz w:val="28"/>
          <w:szCs w:val="28"/>
        </w:rPr>
        <w:t>心理话剧剧本比赛，</w:t>
      </w:r>
      <w:r>
        <w:rPr>
          <w:rFonts w:ascii="仿宋" w:eastAsia="仿宋" w:hAnsi="仿宋" w:hint="eastAsia"/>
          <w:sz w:val="28"/>
          <w:szCs w:val="28"/>
        </w:rPr>
        <w:t>以及</w:t>
      </w:r>
      <w:r w:rsidRPr="00BE42B8">
        <w:rPr>
          <w:rFonts w:ascii="仿宋" w:eastAsia="仿宋" w:hAnsi="仿宋" w:hint="eastAsia"/>
          <w:sz w:val="28"/>
          <w:szCs w:val="28"/>
        </w:rPr>
        <w:t>心理知识专题讲座</w:t>
      </w:r>
      <w:r>
        <w:rPr>
          <w:rFonts w:ascii="仿宋" w:eastAsia="仿宋" w:hAnsi="仿宋" w:hint="eastAsia"/>
          <w:sz w:val="28"/>
          <w:szCs w:val="28"/>
        </w:rPr>
        <w:t>等</w:t>
      </w:r>
      <w:r w:rsidR="0012583D">
        <w:rPr>
          <w:rFonts w:ascii="仿宋" w:eastAsia="仿宋" w:hAnsi="仿宋" w:hint="eastAsia"/>
          <w:sz w:val="28"/>
          <w:szCs w:val="28"/>
        </w:rPr>
        <w:t>各类</w:t>
      </w:r>
      <w:r w:rsidR="00777E7F">
        <w:rPr>
          <w:rFonts w:ascii="仿宋" w:eastAsia="仿宋" w:hAnsi="仿宋" w:hint="eastAsia"/>
          <w:sz w:val="28"/>
          <w:szCs w:val="28"/>
        </w:rPr>
        <w:t>心理健康教育</w:t>
      </w:r>
      <w:r w:rsidR="003F3A8E">
        <w:rPr>
          <w:rFonts w:ascii="仿宋" w:eastAsia="仿宋" w:hAnsi="仿宋" w:hint="eastAsia"/>
          <w:sz w:val="28"/>
          <w:szCs w:val="28"/>
        </w:rPr>
        <w:t>活动，</w:t>
      </w:r>
      <w:r>
        <w:rPr>
          <w:rFonts w:ascii="仿宋" w:eastAsia="仿宋" w:hAnsi="仿宋" w:hint="eastAsia"/>
          <w:sz w:val="28"/>
          <w:szCs w:val="28"/>
        </w:rPr>
        <w:t>认真</w:t>
      </w:r>
      <w:r w:rsidR="003F3A8E">
        <w:rPr>
          <w:rFonts w:ascii="仿宋" w:eastAsia="仿宋" w:hAnsi="仿宋" w:hint="eastAsia"/>
          <w:sz w:val="28"/>
          <w:szCs w:val="28"/>
        </w:rPr>
        <w:t>做好学生心理普查、回访、危机干预工作</w:t>
      </w:r>
      <w:r w:rsidRPr="00BE42B8">
        <w:rPr>
          <w:rFonts w:ascii="仿宋" w:eastAsia="仿宋" w:hAnsi="仿宋" w:hint="eastAsia"/>
          <w:sz w:val="28"/>
          <w:szCs w:val="28"/>
        </w:rPr>
        <w:t>。</w:t>
      </w:r>
      <w:r w:rsidR="003F3A8E">
        <w:rPr>
          <w:rFonts w:ascii="仿宋" w:eastAsia="仿宋" w:hAnsi="仿宋" w:hint="eastAsia"/>
          <w:sz w:val="28"/>
          <w:szCs w:val="28"/>
        </w:rPr>
        <w:t>2015年10月</w:t>
      </w:r>
      <w:r w:rsidR="003F3A8E">
        <w:rPr>
          <w:rFonts w:ascii="仿宋" w:eastAsia="仿宋" w:hAnsi="仿宋" w:hint="eastAsia"/>
          <w:sz w:val="28"/>
          <w:szCs w:val="28"/>
        </w:rPr>
        <w:lastRenderedPageBreak/>
        <w:t>开展新生</w:t>
      </w:r>
      <w:r w:rsidR="003F3A8E" w:rsidRPr="003F3A8E">
        <w:rPr>
          <w:rFonts w:ascii="仿宋" w:eastAsia="仿宋" w:hAnsi="仿宋" w:hint="eastAsia"/>
          <w:sz w:val="28"/>
          <w:szCs w:val="28"/>
        </w:rPr>
        <w:t>心理健康状况普查</w:t>
      </w:r>
      <w:r w:rsidR="003F3A8E">
        <w:rPr>
          <w:rFonts w:ascii="仿宋" w:eastAsia="仿宋" w:hAnsi="仿宋" w:hint="eastAsia"/>
          <w:sz w:val="28"/>
          <w:szCs w:val="28"/>
        </w:rPr>
        <w:t>，共建</w:t>
      </w:r>
      <w:proofErr w:type="gramStart"/>
      <w:r w:rsidR="003F3A8E">
        <w:rPr>
          <w:rFonts w:ascii="仿宋" w:eastAsia="仿宋" w:hAnsi="仿宋" w:hint="eastAsia"/>
          <w:sz w:val="28"/>
          <w:szCs w:val="28"/>
        </w:rPr>
        <w:t>立学生</w:t>
      </w:r>
      <w:proofErr w:type="gramEnd"/>
      <w:r w:rsidR="003F3A8E">
        <w:rPr>
          <w:rFonts w:ascii="仿宋" w:eastAsia="仿宋" w:hAnsi="仿宋" w:hint="eastAsia"/>
          <w:sz w:val="28"/>
          <w:szCs w:val="28"/>
        </w:rPr>
        <w:t>心理</w:t>
      </w:r>
      <w:r w:rsidR="003F3A8E" w:rsidRPr="003F3A8E">
        <w:rPr>
          <w:rFonts w:ascii="仿宋" w:eastAsia="仿宋" w:hAnsi="仿宋" w:hint="eastAsia"/>
          <w:sz w:val="28"/>
          <w:szCs w:val="28"/>
        </w:rPr>
        <w:t>档案2958个</w:t>
      </w:r>
      <w:r w:rsidR="00250A28">
        <w:rPr>
          <w:rFonts w:ascii="仿宋" w:eastAsia="仿宋" w:hAnsi="仿宋" w:hint="eastAsia"/>
          <w:sz w:val="28"/>
          <w:szCs w:val="28"/>
        </w:rPr>
        <w:t>，完成回访</w:t>
      </w:r>
      <w:r w:rsidR="00F71DCC">
        <w:rPr>
          <w:rFonts w:ascii="仿宋" w:eastAsia="仿宋" w:hAnsi="仿宋" w:hint="eastAsia"/>
          <w:sz w:val="28"/>
          <w:szCs w:val="28"/>
        </w:rPr>
        <w:t>392</w:t>
      </w:r>
      <w:r w:rsidR="00250A28">
        <w:rPr>
          <w:rFonts w:ascii="仿宋" w:eastAsia="仿宋" w:hAnsi="仿宋" w:hint="eastAsia"/>
          <w:sz w:val="28"/>
          <w:szCs w:val="28"/>
        </w:rPr>
        <w:t>人。本学年</w:t>
      </w:r>
      <w:r w:rsidR="00805FE4">
        <w:rPr>
          <w:rFonts w:ascii="仿宋" w:eastAsia="仿宋" w:hAnsi="仿宋" w:hint="eastAsia"/>
          <w:sz w:val="28"/>
          <w:szCs w:val="28"/>
        </w:rPr>
        <w:t>学校心理健康中心开展心理咨询667人次，</w:t>
      </w:r>
      <w:r w:rsidR="00250A28">
        <w:rPr>
          <w:rFonts w:ascii="仿宋" w:eastAsia="仿宋" w:hAnsi="仿宋" w:hint="eastAsia"/>
          <w:sz w:val="28"/>
          <w:szCs w:val="28"/>
        </w:rPr>
        <w:t>处理心理危机干预事件</w:t>
      </w:r>
      <w:r w:rsidR="00805FE4">
        <w:rPr>
          <w:rFonts w:ascii="仿宋" w:eastAsia="仿宋" w:hAnsi="仿宋" w:hint="eastAsia"/>
          <w:sz w:val="28"/>
          <w:szCs w:val="28"/>
        </w:rPr>
        <w:t>10</w:t>
      </w:r>
      <w:r w:rsidR="00250A28">
        <w:rPr>
          <w:rFonts w:ascii="仿宋" w:eastAsia="仿宋" w:hAnsi="仿宋" w:hint="eastAsia"/>
          <w:sz w:val="28"/>
          <w:szCs w:val="28"/>
        </w:rPr>
        <w:t>起。</w:t>
      </w:r>
      <w:r w:rsidR="00213D38" w:rsidRPr="00213D38">
        <w:rPr>
          <w:rFonts w:ascii="仿宋" w:eastAsia="仿宋" w:hAnsi="仿宋" w:hint="eastAsia"/>
          <w:sz w:val="28"/>
          <w:szCs w:val="28"/>
        </w:rPr>
        <w:t>2015年11月，</w:t>
      </w:r>
      <w:r w:rsidR="00213D38">
        <w:rPr>
          <w:rFonts w:ascii="仿宋" w:eastAsia="仿宋" w:hAnsi="仿宋" w:hint="eastAsia"/>
          <w:sz w:val="28"/>
          <w:szCs w:val="28"/>
        </w:rPr>
        <w:t>学校组织开展</w:t>
      </w:r>
      <w:r w:rsidR="00213D38" w:rsidRPr="00213D38">
        <w:rPr>
          <w:rFonts w:ascii="仿宋" w:eastAsia="仿宋" w:hAnsi="仿宋" w:hint="eastAsia"/>
          <w:sz w:val="28"/>
          <w:szCs w:val="28"/>
        </w:rPr>
        <w:t>二级心理辅导站评优工作</w:t>
      </w:r>
      <w:r w:rsidR="00213D38">
        <w:rPr>
          <w:rFonts w:ascii="仿宋" w:eastAsia="仿宋" w:hAnsi="仿宋" w:hint="eastAsia"/>
          <w:sz w:val="28"/>
          <w:szCs w:val="28"/>
        </w:rPr>
        <w:t>，</w:t>
      </w:r>
      <w:r w:rsidR="00213D38" w:rsidRPr="00213D38">
        <w:rPr>
          <w:rFonts w:ascii="仿宋" w:eastAsia="仿宋" w:hAnsi="仿宋" w:hint="eastAsia"/>
          <w:sz w:val="28"/>
          <w:szCs w:val="28"/>
        </w:rPr>
        <w:t>管理学院、经济学系二级心理辅导站</w:t>
      </w:r>
      <w:r w:rsidR="00D164D8">
        <w:rPr>
          <w:rFonts w:ascii="仿宋" w:eastAsia="仿宋" w:hAnsi="仿宋" w:hint="eastAsia"/>
          <w:sz w:val="28"/>
          <w:szCs w:val="28"/>
        </w:rPr>
        <w:t>被评为</w:t>
      </w:r>
      <w:r w:rsidR="00213D38" w:rsidRPr="00213D38">
        <w:rPr>
          <w:rFonts w:ascii="仿宋" w:eastAsia="仿宋" w:hAnsi="仿宋" w:hint="eastAsia"/>
          <w:sz w:val="28"/>
          <w:szCs w:val="28"/>
        </w:rPr>
        <w:t>“优秀二级心理辅导站”</w:t>
      </w:r>
      <w:r w:rsidR="00213D38">
        <w:rPr>
          <w:rFonts w:ascii="仿宋" w:eastAsia="仿宋" w:hAnsi="仿宋" w:hint="eastAsia"/>
          <w:sz w:val="28"/>
          <w:szCs w:val="28"/>
        </w:rPr>
        <w:t>，评选</w:t>
      </w:r>
      <w:r w:rsidR="00213D38" w:rsidRPr="00213D38">
        <w:rPr>
          <w:rFonts w:ascii="仿宋" w:eastAsia="仿宋" w:hAnsi="仿宋" w:hint="eastAsia"/>
          <w:sz w:val="28"/>
          <w:szCs w:val="28"/>
        </w:rPr>
        <w:t>优秀心理班级20</w:t>
      </w:r>
      <w:r w:rsidR="00213D38">
        <w:rPr>
          <w:rFonts w:ascii="仿宋" w:eastAsia="仿宋" w:hAnsi="仿宋" w:hint="eastAsia"/>
          <w:sz w:val="28"/>
          <w:szCs w:val="28"/>
        </w:rPr>
        <w:t>个。</w:t>
      </w:r>
    </w:p>
    <w:p w:rsidR="00B054ED" w:rsidRPr="00003717" w:rsidRDefault="00B054ED" w:rsidP="00B054ED">
      <w:pPr>
        <w:pStyle w:val="1"/>
        <w:rPr>
          <w:rFonts w:ascii="Times New Roman" w:eastAsia="黑体" w:hAnsi="Times New Roman" w:cs="Times New Roman"/>
          <w:sz w:val="36"/>
          <w:szCs w:val="36"/>
        </w:rPr>
      </w:pPr>
      <w:bookmarkStart w:id="14" w:name="_Toc433964771"/>
      <w:r w:rsidRPr="00003717">
        <w:rPr>
          <w:rFonts w:ascii="Times New Roman" w:eastAsia="黑体" w:hAnsi="Times New Roman" w:cs="Times New Roman" w:hint="eastAsia"/>
          <w:sz w:val="36"/>
          <w:szCs w:val="36"/>
        </w:rPr>
        <w:t>八、存在的主要问题及对策</w:t>
      </w:r>
      <w:bookmarkEnd w:id="14"/>
    </w:p>
    <w:p w:rsidR="00B054ED" w:rsidRPr="00A9119D" w:rsidRDefault="00B054ED" w:rsidP="00B054ED">
      <w:pPr>
        <w:pStyle w:val="2"/>
        <w:ind w:firstLineChars="100" w:firstLine="281"/>
        <w:rPr>
          <w:rFonts w:ascii="Arial" w:eastAsia="仿宋_GB2312" w:hAnsi="Arial" w:cs="Times New Roman"/>
          <w:bCs w:val="0"/>
          <w:sz w:val="28"/>
          <w:szCs w:val="28"/>
        </w:rPr>
      </w:pPr>
      <w:bookmarkStart w:id="15" w:name="_Toc433964772"/>
      <w:r w:rsidRPr="00A9119D">
        <w:rPr>
          <w:rFonts w:ascii="Arial" w:eastAsia="仿宋_GB2312" w:hAnsi="Arial" w:cs="Times New Roman" w:hint="eastAsia"/>
          <w:bCs w:val="0"/>
          <w:sz w:val="28"/>
          <w:szCs w:val="28"/>
        </w:rPr>
        <w:t>（一）存在的主要问题</w:t>
      </w:r>
      <w:bookmarkEnd w:id="15"/>
    </w:p>
    <w:p w:rsidR="00AF0FDC" w:rsidRDefault="00AF0FDC" w:rsidP="00BE42B8">
      <w:pPr>
        <w:ind w:firstLineChars="200" w:firstLine="560"/>
        <w:rPr>
          <w:rFonts w:ascii="仿宋" w:eastAsia="仿宋" w:hAnsi="仿宋"/>
          <w:sz w:val="28"/>
          <w:szCs w:val="28"/>
        </w:rPr>
      </w:pPr>
      <w:r>
        <w:rPr>
          <w:rFonts w:ascii="仿宋" w:eastAsia="仿宋" w:hAnsi="仿宋" w:hint="eastAsia"/>
          <w:sz w:val="28"/>
          <w:szCs w:val="28"/>
        </w:rPr>
        <w:t>1.现代应用型大学制度</w:t>
      </w:r>
      <w:r w:rsidR="00DB7737">
        <w:rPr>
          <w:rFonts w:ascii="仿宋" w:eastAsia="仿宋" w:hAnsi="仿宋" w:hint="eastAsia"/>
          <w:sz w:val="28"/>
          <w:szCs w:val="28"/>
        </w:rPr>
        <w:t>建设有待进一步完善</w:t>
      </w:r>
    </w:p>
    <w:p w:rsidR="00EC7AB1" w:rsidRDefault="005864EC" w:rsidP="00BE42B8">
      <w:pPr>
        <w:ind w:firstLineChars="200" w:firstLine="560"/>
        <w:rPr>
          <w:rFonts w:ascii="仿宋" w:eastAsia="仿宋" w:hAnsi="仿宋"/>
          <w:sz w:val="28"/>
          <w:szCs w:val="28"/>
        </w:rPr>
      </w:pPr>
      <w:r>
        <w:rPr>
          <w:rFonts w:ascii="仿宋" w:eastAsia="仿宋" w:hAnsi="仿宋" w:hint="eastAsia"/>
          <w:sz w:val="28"/>
          <w:szCs w:val="28"/>
        </w:rPr>
        <w:t>本学年，</w:t>
      </w:r>
      <w:r w:rsidR="00AF0FDC">
        <w:rPr>
          <w:rFonts w:ascii="仿宋" w:eastAsia="仿宋" w:hAnsi="仿宋" w:hint="eastAsia"/>
          <w:sz w:val="28"/>
          <w:szCs w:val="28"/>
        </w:rPr>
        <w:t>学校</w:t>
      </w:r>
      <w:r w:rsidR="00C91B13" w:rsidRPr="00C91B13">
        <w:rPr>
          <w:rFonts w:ascii="仿宋" w:eastAsia="仿宋" w:hAnsi="仿宋" w:hint="eastAsia"/>
          <w:sz w:val="28"/>
          <w:szCs w:val="28"/>
        </w:rPr>
        <w:t>组织</w:t>
      </w:r>
      <w:r>
        <w:rPr>
          <w:rFonts w:ascii="仿宋" w:eastAsia="仿宋" w:hAnsi="仿宋" w:hint="eastAsia"/>
          <w:sz w:val="28"/>
          <w:szCs w:val="28"/>
        </w:rPr>
        <w:t>编制了</w:t>
      </w:r>
      <w:r w:rsidR="00AF0FDC">
        <w:rPr>
          <w:rFonts w:ascii="仿宋" w:eastAsia="仿宋" w:hAnsi="仿宋" w:hint="eastAsia"/>
          <w:sz w:val="28"/>
          <w:szCs w:val="28"/>
        </w:rPr>
        <w:t>“十三五”</w:t>
      </w:r>
      <w:r w:rsidR="00C91B13">
        <w:rPr>
          <w:rFonts w:ascii="仿宋" w:eastAsia="仿宋" w:hAnsi="仿宋" w:hint="eastAsia"/>
          <w:sz w:val="28"/>
          <w:szCs w:val="28"/>
        </w:rPr>
        <w:t>规划</w:t>
      </w:r>
      <w:r w:rsidR="00AF0FDC">
        <w:rPr>
          <w:rFonts w:ascii="仿宋" w:eastAsia="仿宋" w:hAnsi="仿宋" w:hint="eastAsia"/>
          <w:sz w:val="28"/>
          <w:szCs w:val="28"/>
        </w:rPr>
        <w:t>，</w:t>
      </w:r>
      <w:r w:rsidR="00D30A9A">
        <w:rPr>
          <w:rFonts w:ascii="仿宋" w:eastAsia="仿宋" w:hAnsi="仿宋" w:hint="eastAsia"/>
          <w:sz w:val="28"/>
          <w:szCs w:val="28"/>
        </w:rPr>
        <w:t>推动学校转型，</w:t>
      </w:r>
      <w:r w:rsidR="00AF0FDC">
        <w:rPr>
          <w:rFonts w:ascii="仿宋" w:eastAsia="仿宋" w:hAnsi="仿宋" w:hint="eastAsia"/>
          <w:sz w:val="28"/>
          <w:szCs w:val="28"/>
        </w:rPr>
        <w:t>推进应用型大学建设和内涵发展</w:t>
      </w:r>
      <w:r w:rsidR="00D30A9A">
        <w:rPr>
          <w:rFonts w:ascii="仿宋" w:eastAsia="仿宋" w:hAnsi="仿宋" w:hint="eastAsia"/>
          <w:sz w:val="28"/>
          <w:szCs w:val="28"/>
        </w:rPr>
        <w:t>。</w:t>
      </w:r>
      <w:r>
        <w:rPr>
          <w:rFonts w:ascii="仿宋" w:eastAsia="仿宋" w:hAnsi="仿宋" w:hint="eastAsia"/>
          <w:sz w:val="28"/>
          <w:szCs w:val="28"/>
        </w:rPr>
        <w:t>但</w:t>
      </w:r>
      <w:r w:rsidR="00BE1533">
        <w:rPr>
          <w:rFonts w:ascii="仿宋" w:eastAsia="仿宋" w:hAnsi="仿宋" w:hint="eastAsia"/>
          <w:sz w:val="28"/>
          <w:szCs w:val="28"/>
        </w:rPr>
        <w:t>由于</w:t>
      </w:r>
      <w:r w:rsidR="00D30A9A">
        <w:rPr>
          <w:rFonts w:ascii="仿宋" w:eastAsia="仿宋" w:hAnsi="仿宋" w:hint="eastAsia"/>
          <w:sz w:val="28"/>
          <w:szCs w:val="28"/>
        </w:rPr>
        <w:t>对党的</w:t>
      </w:r>
      <w:r w:rsidR="00BE1533">
        <w:rPr>
          <w:rFonts w:ascii="仿宋" w:eastAsia="仿宋" w:hAnsi="仿宋" w:hint="eastAsia"/>
          <w:sz w:val="28"/>
          <w:szCs w:val="28"/>
        </w:rPr>
        <w:t>教育政策和</w:t>
      </w:r>
      <w:proofErr w:type="gramStart"/>
      <w:r w:rsidR="00BE1533">
        <w:rPr>
          <w:rFonts w:ascii="仿宋" w:eastAsia="仿宋" w:hAnsi="仿宋" w:hint="eastAsia"/>
          <w:sz w:val="28"/>
          <w:szCs w:val="28"/>
        </w:rPr>
        <w:t>习总书记</w:t>
      </w:r>
      <w:proofErr w:type="gramEnd"/>
      <w:r w:rsidR="00BE1533">
        <w:rPr>
          <w:rFonts w:ascii="仿宋" w:eastAsia="仿宋" w:hAnsi="仿宋" w:hint="eastAsia"/>
          <w:sz w:val="28"/>
          <w:szCs w:val="28"/>
        </w:rPr>
        <w:t>讲话精神</w:t>
      </w:r>
      <w:r w:rsidR="00D30A9A">
        <w:rPr>
          <w:rFonts w:ascii="仿宋" w:eastAsia="仿宋" w:hAnsi="仿宋" w:hint="eastAsia"/>
          <w:sz w:val="28"/>
          <w:szCs w:val="28"/>
        </w:rPr>
        <w:t>领会不够深入，</w:t>
      </w:r>
      <w:r w:rsidR="00BE1533">
        <w:rPr>
          <w:rFonts w:ascii="仿宋" w:eastAsia="仿宋" w:hAnsi="仿宋" w:hint="eastAsia"/>
          <w:sz w:val="28"/>
          <w:szCs w:val="28"/>
        </w:rPr>
        <w:t>对</w:t>
      </w:r>
      <w:r w:rsidR="00D30A9A">
        <w:rPr>
          <w:rFonts w:ascii="仿宋" w:eastAsia="仿宋" w:hAnsi="仿宋" w:hint="eastAsia"/>
          <w:sz w:val="28"/>
          <w:szCs w:val="28"/>
        </w:rPr>
        <w:t>依法办学和依法治</w:t>
      </w:r>
      <w:proofErr w:type="gramStart"/>
      <w:r w:rsidR="00D30A9A">
        <w:rPr>
          <w:rFonts w:ascii="仿宋" w:eastAsia="仿宋" w:hAnsi="仿宋" w:hint="eastAsia"/>
          <w:sz w:val="28"/>
          <w:szCs w:val="28"/>
        </w:rPr>
        <w:t>教</w:t>
      </w:r>
      <w:r w:rsidR="00BE1533">
        <w:rPr>
          <w:rFonts w:ascii="仿宋" w:eastAsia="仿宋" w:hAnsi="仿宋" w:hint="eastAsia"/>
          <w:sz w:val="28"/>
          <w:szCs w:val="28"/>
        </w:rPr>
        <w:t>认识</w:t>
      </w:r>
      <w:proofErr w:type="gramEnd"/>
      <w:r w:rsidR="00BE1533">
        <w:rPr>
          <w:rFonts w:ascii="仿宋" w:eastAsia="仿宋" w:hAnsi="仿宋" w:hint="eastAsia"/>
          <w:sz w:val="28"/>
          <w:szCs w:val="28"/>
        </w:rPr>
        <w:t>不够充分</w:t>
      </w:r>
      <w:r w:rsidR="007803AF">
        <w:rPr>
          <w:rFonts w:ascii="仿宋" w:eastAsia="仿宋" w:hAnsi="仿宋" w:hint="eastAsia"/>
          <w:sz w:val="28"/>
          <w:szCs w:val="28"/>
        </w:rPr>
        <w:t>，</w:t>
      </w:r>
      <w:r w:rsidR="00BE1533">
        <w:rPr>
          <w:rFonts w:ascii="仿宋" w:eastAsia="仿宋" w:hAnsi="仿宋" w:hint="eastAsia"/>
          <w:sz w:val="28"/>
          <w:szCs w:val="28"/>
        </w:rPr>
        <w:t>学校</w:t>
      </w:r>
      <w:r w:rsidR="007803AF">
        <w:rPr>
          <w:rFonts w:ascii="仿宋" w:eastAsia="仿宋" w:hAnsi="仿宋" w:hint="eastAsia"/>
          <w:sz w:val="28"/>
          <w:szCs w:val="28"/>
        </w:rPr>
        <w:t>在人才培养目标</w:t>
      </w:r>
      <w:r w:rsidR="00BE1533">
        <w:rPr>
          <w:rFonts w:ascii="仿宋" w:eastAsia="仿宋" w:hAnsi="仿宋" w:hint="eastAsia"/>
          <w:sz w:val="28"/>
          <w:szCs w:val="28"/>
        </w:rPr>
        <w:t>设定、人才</w:t>
      </w:r>
      <w:r w:rsidR="00D30A9A">
        <w:rPr>
          <w:rFonts w:ascii="仿宋" w:eastAsia="仿宋" w:hAnsi="仿宋" w:hint="eastAsia"/>
          <w:sz w:val="28"/>
          <w:szCs w:val="28"/>
        </w:rPr>
        <w:t>培养模式</w:t>
      </w:r>
      <w:r w:rsidR="00BE1533">
        <w:rPr>
          <w:rFonts w:ascii="仿宋" w:eastAsia="仿宋" w:hAnsi="仿宋" w:hint="eastAsia"/>
          <w:sz w:val="28"/>
          <w:szCs w:val="28"/>
        </w:rPr>
        <w:t>选择</w:t>
      </w:r>
      <w:r w:rsidR="004A708D">
        <w:rPr>
          <w:rFonts w:ascii="仿宋" w:eastAsia="仿宋" w:hAnsi="仿宋" w:hint="eastAsia"/>
          <w:sz w:val="28"/>
          <w:szCs w:val="28"/>
        </w:rPr>
        <w:t>、专业设置、学科体系建设</w:t>
      </w:r>
      <w:r w:rsidR="007803AF">
        <w:rPr>
          <w:rFonts w:ascii="仿宋" w:eastAsia="仿宋" w:hAnsi="仿宋" w:hint="eastAsia"/>
          <w:sz w:val="28"/>
          <w:szCs w:val="28"/>
        </w:rPr>
        <w:t>和基本教学管理制度建设等方面还存在明显不足，</w:t>
      </w:r>
      <w:r w:rsidR="00BE1533" w:rsidRPr="00BE1533">
        <w:rPr>
          <w:rFonts w:ascii="仿宋" w:eastAsia="仿宋" w:hAnsi="仿宋" w:hint="eastAsia"/>
          <w:sz w:val="28"/>
          <w:szCs w:val="28"/>
        </w:rPr>
        <w:t>现代应用型大学制度建设有待进一步完善</w:t>
      </w:r>
      <w:r w:rsidR="00BE1533">
        <w:rPr>
          <w:rFonts w:ascii="仿宋" w:eastAsia="仿宋" w:hAnsi="仿宋" w:hint="eastAsia"/>
          <w:sz w:val="28"/>
          <w:szCs w:val="28"/>
        </w:rPr>
        <w:t>。</w:t>
      </w:r>
    </w:p>
    <w:p w:rsidR="00E340CC" w:rsidRDefault="00D162CA" w:rsidP="003A6E47">
      <w:pPr>
        <w:ind w:firstLineChars="200" w:firstLine="560"/>
        <w:rPr>
          <w:rFonts w:ascii="仿宋" w:eastAsia="仿宋" w:hAnsi="仿宋"/>
          <w:sz w:val="28"/>
          <w:szCs w:val="28"/>
        </w:rPr>
      </w:pPr>
      <w:r>
        <w:rPr>
          <w:rFonts w:ascii="仿宋" w:eastAsia="仿宋" w:hAnsi="仿宋" w:hint="eastAsia"/>
          <w:sz w:val="28"/>
          <w:szCs w:val="28"/>
        </w:rPr>
        <w:t>2.</w:t>
      </w:r>
      <w:r w:rsidR="00BB72DF">
        <w:rPr>
          <w:rFonts w:ascii="仿宋" w:eastAsia="仿宋" w:hAnsi="仿宋" w:hint="eastAsia"/>
          <w:sz w:val="28"/>
          <w:szCs w:val="28"/>
        </w:rPr>
        <w:t>创新创业教育改革不够深入，特色建设不够鲜明</w:t>
      </w:r>
    </w:p>
    <w:p w:rsidR="00B0414B" w:rsidRDefault="00B0414B" w:rsidP="003501E0">
      <w:pPr>
        <w:ind w:firstLineChars="200" w:firstLine="560"/>
        <w:rPr>
          <w:rFonts w:ascii="仿宋" w:eastAsia="仿宋" w:hAnsi="仿宋"/>
          <w:sz w:val="28"/>
          <w:szCs w:val="28"/>
        </w:rPr>
      </w:pPr>
      <w:r>
        <w:rPr>
          <w:rFonts w:ascii="仿宋" w:eastAsia="仿宋" w:hAnsi="仿宋" w:hint="eastAsia"/>
          <w:sz w:val="28"/>
          <w:szCs w:val="28"/>
        </w:rPr>
        <w:t>学校</w:t>
      </w:r>
      <w:r w:rsidR="003501E0">
        <w:rPr>
          <w:rFonts w:ascii="仿宋" w:eastAsia="仿宋" w:hAnsi="仿宋" w:hint="eastAsia"/>
          <w:sz w:val="28"/>
          <w:szCs w:val="28"/>
        </w:rPr>
        <w:t>全面落实</w:t>
      </w:r>
      <w:r w:rsidR="003501E0" w:rsidRPr="003501E0">
        <w:rPr>
          <w:rFonts w:ascii="仿宋" w:eastAsia="仿宋" w:hAnsi="仿宋" w:hint="eastAsia"/>
          <w:sz w:val="28"/>
          <w:szCs w:val="28"/>
        </w:rPr>
        <w:t>《大学生创新创业教育实施方案》，</w:t>
      </w:r>
      <w:r w:rsidR="003B616F">
        <w:rPr>
          <w:rFonts w:ascii="仿宋" w:eastAsia="仿宋" w:hAnsi="仿宋" w:hint="eastAsia"/>
          <w:sz w:val="28"/>
          <w:szCs w:val="28"/>
        </w:rPr>
        <w:t>积极</w:t>
      </w:r>
      <w:r>
        <w:rPr>
          <w:rFonts w:ascii="仿宋" w:eastAsia="仿宋" w:hAnsi="仿宋" w:hint="eastAsia"/>
          <w:sz w:val="28"/>
          <w:szCs w:val="28"/>
        </w:rPr>
        <w:t>推进创新创业教育示范校建设。由于对创新创业教育认识不够深入，对创新创业体制机制改革</w:t>
      </w:r>
      <w:r w:rsidRPr="00B0414B">
        <w:rPr>
          <w:rFonts w:ascii="仿宋" w:eastAsia="仿宋" w:hAnsi="仿宋" w:hint="eastAsia"/>
          <w:sz w:val="28"/>
          <w:szCs w:val="28"/>
        </w:rPr>
        <w:t>理论研究尚不够成熟，</w:t>
      </w:r>
      <w:r>
        <w:rPr>
          <w:rFonts w:ascii="仿宋" w:eastAsia="仿宋" w:hAnsi="仿宋" w:hint="eastAsia"/>
          <w:sz w:val="28"/>
          <w:szCs w:val="28"/>
        </w:rPr>
        <w:t>创新创业教育课程体系建设不能很好地与专业课程融合，</w:t>
      </w:r>
      <w:r w:rsidR="003B616F">
        <w:rPr>
          <w:rFonts w:ascii="仿宋" w:eastAsia="仿宋" w:hAnsi="仿宋" w:hint="eastAsia"/>
          <w:sz w:val="28"/>
          <w:szCs w:val="28"/>
        </w:rPr>
        <w:t>具有</w:t>
      </w:r>
      <w:r w:rsidR="003B616F" w:rsidRPr="003B616F">
        <w:rPr>
          <w:rFonts w:ascii="仿宋" w:eastAsia="仿宋" w:hAnsi="仿宋" w:hint="eastAsia"/>
          <w:sz w:val="28"/>
          <w:szCs w:val="28"/>
        </w:rPr>
        <w:t>创业实战经验的“双师型”</w:t>
      </w:r>
      <w:r w:rsidR="00EE7CB1">
        <w:rPr>
          <w:rFonts w:ascii="仿宋" w:eastAsia="仿宋" w:hAnsi="仿宋" w:hint="eastAsia"/>
          <w:sz w:val="28"/>
          <w:szCs w:val="28"/>
        </w:rPr>
        <w:t>教师缺乏，创新创业实践平台建设效果不明显</w:t>
      </w:r>
      <w:r w:rsidR="003B616F">
        <w:rPr>
          <w:rFonts w:ascii="仿宋" w:eastAsia="仿宋" w:hAnsi="仿宋" w:hint="eastAsia"/>
          <w:sz w:val="28"/>
          <w:szCs w:val="28"/>
        </w:rPr>
        <w:t>，学校创新创业教育</w:t>
      </w:r>
      <w:r w:rsidR="00EE7CB1">
        <w:rPr>
          <w:rFonts w:ascii="仿宋" w:eastAsia="仿宋" w:hAnsi="仿宋" w:hint="eastAsia"/>
          <w:sz w:val="28"/>
          <w:szCs w:val="28"/>
        </w:rPr>
        <w:t>特色</w:t>
      </w:r>
      <w:r w:rsidR="003B616F" w:rsidRPr="003B616F">
        <w:rPr>
          <w:rFonts w:ascii="仿宋" w:eastAsia="仿宋" w:hAnsi="仿宋" w:hint="eastAsia"/>
          <w:sz w:val="28"/>
          <w:szCs w:val="28"/>
        </w:rPr>
        <w:t>不够鲜明</w:t>
      </w:r>
      <w:r w:rsidR="003B616F">
        <w:rPr>
          <w:rFonts w:ascii="仿宋" w:eastAsia="仿宋" w:hAnsi="仿宋" w:hint="eastAsia"/>
          <w:sz w:val="28"/>
          <w:szCs w:val="28"/>
        </w:rPr>
        <w:t>。</w:t>
      </w:r>
    </w:p>
    <w:p w:rsidR="00BB72DF" w:rsidRDefault="00621CA5" w:rsidP="00BE42B8">
      <w:pPr>
        <w:ind w:firstLineChars="200" w:firstLine="560"/>
        <w:rPr>
          <w:rFonts w:ascii="仿宋" w:eastAsia="仿宋" w:hAnsi="仿宋"/>
          <w:sz w:val="28"/>
          <w:szCs w:val="28"/>
        </w:rPr>
      </w:pPr>
      <w:r>
        <w:rPr>
          <w:rFonts w:ascii="仿宋" w:eastAsia="仿宋" w:hAnsi="仿宋" w:hint="eastAsia"/>
          <w:sz w:val="28"/>
          <w:szCs w:val="28"/>
        </w:rPr>
        <w:lastRenderedPageBreak/>
        <w:t>3.专业和课程建设水平需要进一步提升</w:t>
      </w:r>
    </w:p>
    <w:p w:rsidR="00586786" w:rsidRPr="00586786" w:rsidRDefault="00C30D6C" w:rsidP="00C30D6C">
      <w:pPr>
        <w:ind w:firstLineChars="200" w:firstLine="560"/>
        <w:rPr>
          <w:rFonts w:ascii="仿宋" w:eastAsia="仿宋" w:hAnsi="仿宋"/>
          <w:sz w:val="28"/>
          <w:szCs w:val="28"/>
        </w:rPr>
      </w:pPr>
      <w:r>
        <w:rPr>
          <w:rFonts w:ascii="仿宋" w:eastAsia="仿宋" w:hAnsi="仿宋" w:hint="eastAsia"/>
          <w:sz w:val="28"/>
          <w:szCs w:val="28"/>
        </w:rPr>
        <w:t>由于对应用</w:t>
      </w:r>
      <w:proofErr w:type="gramStart"/>
      <w:r>
        <w:rPr>
          <w:rFonts w:ascii="仿宋" w:eastAsia="仿宋" w:hAnsi="仿宋" w:hint="eastAsia"/>
          <w:sz w:val="28"/>
          <w:szCs w:val="28"/>
        </w:rPr>
        <w:t>型大学</w:t>
      </w:r>
      <w:proofErr w:type="gramEnd"/>
      <w:r>
        <w:rPr>
          <w:rFonts w:ascii="仿宋" w:eastAsia="仿宋" w:hAnsi="仿宋" w:hint="eastAsia"/>
          <w:sz w:val="28"/>
          <w:szCs w:val="28"/>
        </w:rPr>
        <w:t>建设</w:t>
      </w:r>
      <w:r w:rsidRPr="00C30D6C">
        <w:rPr>
          <w:rFonts w:ascii="仿宋" w:eastAsia="仿宋" w:hAnsi="仿宋" w:hint="eastAsia"/>
          <w:sz w:val="28"/>
          <w:szCs w:val="28"/>
        </w:rPr>
        <w:t>内涵</w:t>
      </w:r>
      <w:r>
        <w:rPr>
          <w:rFonts w:ascii="仿宋" w:eastAsia="仿宋" w:hAnsi="仿宋" w:hint="eastAsia"/>
          <w:sz w:val="28"/>
          <w:szCs w:val="28"/>
        </w:rPr>
        <w:t>认</w:t>
      </w:r>
      <w:r w:rsidR="0035784F">
        <w:rPr>
          <w:rFonts w:ascii="仿宋" w:eastAsia="仿宋" w:hAnsi="仿宋" w:hint="eastAsia"/>
          <w:sz w:val="28"/>
          <w:szCs w:val="28"/>
        </w:rPr>
        <w:t>识不够全面深入，</w:t>
      </w:r>
      <w:r>
        <w:rPr>
          <w:rFonts w:ascii="仿宋" w:eastAsia="仿宋" w:hAnsi="仿宋" w:hint="eastAsia"/>
          <w:sz w:val="28"/>
          <w:szCs w:val="28"/>
        </w:rPr>
        <w:t>学科和专业建设上存在很多不足。</w:t>
      </w:r>
      <w:r w:rsidR="00495514">
        <w:rPr>
          <w:rFonts w:ascii="仿宋" w:eastAsia="仿宋" w:hAnsi="仿宋" w:hint="eastAsia"/>
          <w:sz w:val="28"/>
          <w:szCs w:val="28"/>
        </w:rPr>
        <w:t>“龙头”重点学科和优势专业建设还没有取得明显</w:t>
      </w:r>
      <w:r w:rsidR="00EF706E">
        <w:rPr>
          <w:rFonts w:ascii="仿宋" w:eastAsia="仿宋" w:hAnsi="仿宋" w:hint="eastAsia"/>
          <w:sz w:val="28"/>
          <w:szCs w:val="28"/>
        </w:rPr>
        <w:t>的效果，带动作用不强；</w:t>
      </w:r>
      <w:r w:rsidR="00495514">
        <w:rPr>
          <w:rFonts w:ascii="仿宋" w:eastAsia="仿宋" w:hAnsi="仿宋" w:hint="eastAsia"/>
          <w:sz w:val="28"/>
          <w:szCs w:val="28"/>
        </w:rPr>
        <w:t>适应向应用型大学转变的相关教育教学改革理论研究与实践</w:t>
      </w:r>
      <w:r w:rsidR="00EF706E">
        <w:rPr>
          <w:rFonts w:ascii="仿宋" w:eastAsia="仿宋" w:hAnsi="仿宋" w:hint="eastAsia"/>
          <w:sz w:val="28"/>
          <w:szCs w:val="28"/>
        </w:rPr>
        <w:t>成果</w:t>
      </w:r>
      <w:r w:rsidR="00495514">
        <w:rPr>
          <w:rFonts w:ascii="仿宋" w:eastAsia="仿宋" w:hAnsi="仿宋" w:hint="eastAsia"/>
          <w:sz w:val="28"/>
          <w:szCs w:val="28"/>
        </w:rPr>
        <w:t>不多，层次不高</w:t>
      </w:r>
      <w:r w:rsidR="00EF706E">
        <w:rPr>
          <w:rFonts w:ascii="仿宋" w:eastAsia="仿宋" w:hAnsi="仿宋" w:hint="eastAsia"/>
          <w:sz w:val="28"/>
          <w:szCs w:val="28"/>
        </w:rPr>
        <w:t>；</w:t>
      </w:r>
      <w:r w:rsidR="00C8512D">
        <w:rPr>
          <w:rFonts w:ascii="仿宋" w:eastAsia="仿宋" w:hAnsi="仿宋" w:hint="eastAsia"/>
          <w:sz w:val="28"/>
          <w:szCs w:val="28"/>
        </w:rPr>
        <w:t>专业课程建设</w:t>
      </w:r>
      <w:r w:rsidR="00EF706E">
        <w:rPr>
          <w:rFonts w:ascii="仿宋" w:eastAsia="仿宋" w:hAnsi="仿宋" w:hint="eastAsia"/>
          <w:sz w:val="28"/>
          <w:szCs w:val="28"/>
        </w:rPr>
        <w:t>与学校应用型大学定位、人才培养目标以及人才培养特色等还有不小的差距，课程管理范式改革尚处于摸索之中；体现应用型大学特色的专业和课程建设需要进一步加强。</w:t>
      </w:r>
    </w:p>
    <w:p w:rsidR="00621CA5" w:rsidRPr="00621CA5" w:rsidRDefault="00621CA5" w:rsidP="00BE42B8">
      <w:pPr>
        <w:ind w:firstLineChars="200" w:firstLine="560"/>
        <w:rPr>
          <w:rFonts w:ascii="仿宋" w:eastAsia="仿宋" w:hAnsi="仿宋"/>
          <w:sz w:val="28"/>
          <w:szCs w:val="28"/>
        </w:rPr>
      </w:pPr>
      <w:r>
        <w:rPr>
          <w:rFonts w:ascii="仿宋" w:eastAsia="仿宋" w:hAnsi="仿宋" w:hint="eastAsia"/>
          <w:sz w:val="28"/>
          <w:szCs w:val="28"/>
        </w:rPr>
        <w:t>4.教学质量监控体系建设有待加强</w:t>
      </w:r>
    </w:p>
    <w:p w:rsidR="00F22954" w:rsidRDefault="00486A5E" w:rsidP="00BE42B8">
      <w:pPr>
        <w:ind w:firstLineChars="200" w:firstLine="560"/>
        <w:rPr>
          <w:rFonts w:ascii="仿宋" w:eastAsia="仿宋" w:hAnsi="仿宋"/>
          <w:sz w:val="28"/>
          <w:szCs w:val="28"/>
        </w:rPr>
      </w:pPr>
      <w:r>
        <w:rPr>
          <w:rFonts w:ascii="仿宋" w:eastAsia="仿宋" w:hAnsi="仿宋" w:hint="eastAsia"/>
          <w:sz w:val="28"/>
          <w:szCs w:val="28"/>
        </w:rPr>
        <w:t>随着</w:t>
      </w:r>
      <w:r w:rsidR="00C24195">
        <w:rPr>
          <w:rFonts w:ascii="仿宋" w:eastAsia="仿宋" w:hAnsi="仿宋" w:hint="eastAsia"/>
          <w:sz w:val="28"/>
          <w:szCs w:val="28"/>
        </w:rPr>
        <w:t>学校</w:t>
      </w:r>
      <w:r>
        <w:rPr>
          <w:rFonts w:ascii="仿宋" w:eastAsia="仿宋" w:hAnsi="仿宋" w:hint="eastAsia"/>
          <w:sz w:val="28"/>
          <w:szCs w:val="28"/>
        </w:rPr>
        <w:t>积极推进应用型大学建设</w:t>
      </w:r>
      <w:r w:rsidR="0016740D">
        <w:rPr>
          <w:rFonts w:ascii="仿宋" w:eastAsia="仿宋" w:hAnsi="仿宋" w:hint="eastAsia"/>
          <w:sz w:val="28"/>
          <w:szCs w:val="28"/>
        </w:rPr>
        <w:t>，各主要教学环节质量标准已不能满足需要，</w:t>
      </w:r>
      <w:r>
        <w:rPr>
          <w:rFonts w:ascii="仿宋" w:eastAsia="仿宋" w:hAnsi="仿宋" w:hint="eastAsia"/>
          <w:sz w:val="28"/>
          <w:szCs w:val="28"/>
        </w:rPr>
        <w:t>原有</w:t>
      </w:r>
      <w:r w:rsidR="0016740D">
        <w:rPr>
          <w:rFonts w:ascii="仿宋" w:eastAsia="仿宋" w:hAnsi="仿宋" w:hint="eastAsia"/>
          <w:sz w:val="28"/>
          <w:szCs w:val="28"/>
        </w:rPr>
        <w:t>课程</w:t>
      </w:r>
      <w:r>
        <w:rPr>
          <w:rFonts w:ascii="仿宋" w:eastAsia="仿宋" w:hAnsi="仿宋" w:hint="eastAsia"/>
          <w:sz w:val="28"/>
          <w:szCs w:val="28"/>
        </w:rPr>
        <w:t>教学大纲不能适应应用型课程建设需求，二级教学单位教学工作评估和分析制度，以及学生学习效</w:t>
      </w:r>
      <w:r w:rsidR="00862988">
        <w:rPr>
          <w:rFonts w:ascii="仿宋" w:eastAsia="仿宋" w:hAnsi="仿宋" w:hint="eastAsia"/>
          <w:sz w:val="28"/>
          <w:szCs w:val="28"/>
        </w:rPr>
        <w:t>果评价机制等尚未建立，日常教学质量信息跟踪调查和统计分析制度不够</w:t>
      </w:r>
      <w:r>
        <w:rPr>
          <w:rFonts w:ascii="仿宋" w:eastAsia="仿宋" w:hAnsi="仿宋" w:hint="eastAsia"/>
          <w:sz w:val="28"/>
          <w:szCs w:val="28"/>
        </w:rPr>
        <w:t>完善，整个</w:t>
      </w:r>
      <w:r w:rsidRPr="00486A5E">
        <w:rPr>
          <w:rFonts w:ascii="仿宋" w:eastAsia="仿宋" w:hAnsi="仿宋" w:hint="eastAsia"/>
          <w:sz w:val="28"/>
          <w:szCs w:val="28"/>
        </w:rPr>
        <w:t>教学质量监控体系建设有待</w:t>
      </w:r>
      <w:r>
        <w:rPr>
          <w:rFonts w:ascii="仿宋" w:eastAsia="仿宋" w:hAnsi="仿宋" w:hint="eastAsia"/>
          <w:sz w:val="28"/>
          <w:szCs w:val="28"/>
        </w:rPr>
        <w:t>继续</w:t>
      </w:r>
      <w:r w:rsidRPr="00486A5E">
        <w:rPr>
          <w:rFonts w:ascii="仿宋" w:eastAsia="仿宋" w:hAnsi="仿宋" w:hint="eastAsia"/>
          <w:sz w:val="28"/>
          <w:szCs w:val="28"/>
        </w:rPr>
        <w:t>加强</w:t>
      </w:r>
      <w:r>
        <w:rPr>
          <w:rFonts w:ascii="仿宋" w:eastAsia="仿宋" w:hAnsi="仿宋" w:hint="eastAsia"/>
          <w:sz w:val="28"/>
          <w:szCs w:val="28"/>
        </w:rPr>
        <w:t>。</w:t>
      </w:r>
    </w:p>
    <w:p w:rsidR="00D60B95" w:rsidRPr="0078415E" w:rsidRDefault="008459F9" w:rsidP="0078415E">
      <w:pPr>
        <w:pStyle w:val="2"/>
        <w:ind w:firstLineChars="100" w:firstLine="281"/>
        <w:rPr>
          <w:rFonts w:ascii="Arial" w:eastAsia="仿宋_GB2312" w:hAnsi="Arial" w:cs="Times New Roman"/>
          <w:bCs w:val="0"/>
          <w:sz w:val="28"/>
          <w:szCs w:val="28"/>
        </w:rPr>
      </w:pPr>
      <w:r w:rsidRPr="0078415E">
        <w:rPr>
          <w:rFonts w:ascii="Arial" w:eastAsia="仿宋_GB2312" w:hAnsi="Arial" w:cs="Times New Roman" w:hint="eastAsia"/>
          <w:bCs w:val="0"/>
          <w:sz w:val="28"/>
          <w:szCs w:val="28"/>
        </w:rPr>
        <w:t>（二）对策</w:t>
      </w:r>
    </w:p>
    <w:p w:rsidR="00BF1C69" w:rsidRDefault="00260241" w:rsidP="00BF1C69">
      <w:pPr>
        <w:ind w:firstLineChars="200" w:firstLine="560"/>
        <w:rPr>
          <w:rFonts w:ascii="仿宋" w:eastAsia="仿宋" w:hAnsi="仿宋"/>
          <w:sz w:val="28"/>
          <w:szCs w:val="28"/>
        </w:rPr>
      </w:pPr>
      <w:r>
        <w:rPr>
          <w:rFonts w:ascii="仿宋" w:eastAsia="仿宋" w:hAnsi="仿宋" w:hint="eastAsia"/>
          <w:sz w:val="28"/>
          <w:szCs w:val="28"/>
        </w:rPr>
        <w:t>1.</w:t>
      </w:r>
      <w:r w:rsidR="00BF1C69" w:rsidRPr="00BF1C69">
        <w:rPr>
          <w:rFonts w:hint="eastAsia"/>
        </w:rPr>
        <w:t xml:space="preserve"> </w:t>
      </w:r>
      <w:r w:rsidR="00BF1C69" w:rsidRPr="00BF1C69">
        <w:rPr>
          <w:rFonts w:ascii="仿宋" w:eastAsia="仿宋" w:hAnsi="仿宋" w:hint="eastAsia"/>
          <w:sz w:val="28"/>
          <w:szCs w:val="28"/>
        </w:rPr>
        <w:t>认真学习</w:t>
      </w:r>
      <w:r w:rsidR="00A46269" w:rsidRPr="00A46269">
        <w:rPr>
          <w:rFonts w:ascii="仿宋" w:eastAsia="仿宋" w:hAnsi="仿宋" w:hint="eastAsia"/>
          <w:sz w:val="28"/>
          <w:szCs w:val="28"/>
        </w:rPr>
        <w:t>政府</w:t>
      </w:r>
      <w:r w:rsidR="00BF1C69">
        <w:rPr>
          <w:rFonts w:ascii="仿宋" w:eastAsia="仿宋" w:hAnsi="仿宋" w:hint="eastAsia"/>
          <w:sz w:val="28"/>
          <w:szCs w:val="28"/>
        </w:rPr>
        <w:t>有关高校转型的文件精神，</w:t>
      </w:r>
      <w:r w:rsidR="004C0DF0" w:rsidRPr="004C0DF0">
        <w:rPr>
          <w:rFonts w:ascii="仿宋" w:eastAsia="仿宋" w:hAnsi="仿宋" w:hint="eastAsia"/>
          <w:sz w:val="28"/>
          <w:szCs w:val="28"/>
        </w:rPr>
        <w:t>紧扣广东经济社会发展需求，</w:t>
      </w:r>
      <w:r w:rsidR="00BF1C69" w:rsidRPr="00BF1C69">
        <w:rPr>
          <w:rFonts w:ascii="仿宋" w:eastAsia="仿宋" w:hAnsi="仿宋" w:hint="eastAsia"/>
          <w:sz w:val="28"/>
          <w:szCs w:val="28"/>
        </w:rPr>
        <w:t>加快构建</w:t>
      </w:r>
      <w:r w:rsidR="00BF1C69">
        <w:rPr>
          <w:rFonts w:ascii="仿宋" w:eastAsia="仿宋" w:hAnsi="仿宋" w:hint="eastAsia"/>
          <w:sz w:val="28"/>
          <w:szCs w:val="28"/>
        </w:rPr>
        <w:t>应用型人才培养模式、专业设置、学科体系的步伐，</w:t>
      </w:r>
      <w:r w:rsidR="00BF1C69" w:rsidRPr="00BF1C69">
        <w:rPr>
          <w:rFonts w:ascii="仿宋" w:eastAsia="仿宋" w:hAnsi="仿宋" w:hint="eastAsia"/>
          <w:sz w:val="28"/>
          <w:szCs w:val="28"/>
        </w:rPr>
        <w:t>突出办学特色</w:t>
      </w:r>
      <w:r w:rsidR="00BF1C69">
        <w:rPr>
          <w:rFonts w:ascii="仿宋" w:eastAsia="仿宋" w:hAnsi="仿宋" w:hint="eastAsia"/>
          <w:sz w:val="28"/>
          <w:szCs w:val="28"/>
        </w:rPr>
        <w:t>，</w:t>
      </w:r>
      <w:r w:rsidR="00BF1C69" w:rsidRPr="00BF1C69">
        <w:rPr>
          <w:rFonts w:ascii="仿宋" w:eastAsia="仿宋" w:hAnsi="仿宋" w:hint="eastAsia"/>
          <w:sz w:val="28"/>
          <w:szCs w:val="28"/>
        </w:rPr>
        <w:t>以质量和能力提升为核心，</w:t>
      </w:r>
      <w:r w:rsidR="002A33B4">
        <w:rPr>
          <w:rFonts w:ascii="仿宋" w:eastAsia="仿宋" w:hAnsi="仿宋" w:hint="eastAsia"/>
          <w:sz w:val="28"/>
          <w:szCs w:val="28"/>
        </w:rPr>
        <w:t>积极</w:t>
      </w:r>
      <w:r w:rsidR="00BF1C69">
        <w:rPr>
          <w:rFonts w:ascii="仿宋" w:eastAsia="仿宋" w:hAnsi="仿宋" w:hint="eastAsia"/>
          <w:sz w:val="28"/>
          <w:szCs w:val="28"/>
        </w:rPr>
        <w:t>推进学校转型</w:t>
      </w:r>
      <w:r w:rsidR="00BF1C69" w:rsidRPr="00BF1C69">
        <w:rPr>
          <w:rFonts w:ascii="仿宋" w:eastAsia="仿宋" w:hAnsi="仿宋" w:hint="eastAsia"/>
          <w:sz w:val="28"/>
          <w:szCs w:val="28"/>
        </w:rPr>
        <w:t>。牢固树立依法治教、</w:t>
      </w:r>
      <w:r w:rsidR="00BF1C69">
        <w:rPr>
          <w:rFonts w:ascii="仿宋" w:eastAsia="仿宋" w:hAnsi="仿宋" w:hint="eastAsia"/>
          <w:sz w:val="28"/>
          <w:szCs w:val="28"/>
        </w:rPr>
        <w:t>依法办学意识，增强运用法治思维和法治方式推进教育改革与发展的能力，</w:t>
      </w:r>
      <w:r w:rsidR="00BF1C69" w:rsidRPr="00BF1C69">
        <w:rPr>
          <w:rFonts w:ascii="仿宋" w:eastAsia="仿宋" w:hAnsi="仿宋" w:hint="eastAsia"/>
          <w:sz w:val="28"/>
          <w:szCs w:val="28"/>
        </w:rPr>
        <w:t>提高学校依法治校水平。</w:t>
      </w:r>
      <w:r w:rsidR="00E77217" w:rsidRPr="00E77217">
        <w:rPr>
          <w:rFonts w:ascii="仿宋" w:eastAsia="仿宋" w:hAnsi="仿宋" w:hint="eastAsia"/>
          <w:sz w:val="28"/>
          <w:szCs w:val="28"/>
        </w:rPr>
        <w:t>全面组织学校“十三五”规划实施，</w:t>
      </w:r>
      <w:r w:rsidR="00BF1C69">
        <w:rPr>
          <w:rFonts w:ascii="仿宋" w:eastAsia="仿宋" w:hAnsi="仿宋" w:hint="eastAsia"/>
          <w:sz w:val="28"/>
          <w:szCs w:val="28"/>
        </w:rPr>
        <w:t>规范和加强学校学术管理体制和教学管理制度建设，</w:t>
      </w:r>
      <w:r w:rsidR="003A4516">
        <w:rPr>
          <w:rFonts w:ascii="仿宋" w:eastAsia="仿宋" w:hAnsi="仿宋" w:hint="eastAsia"/>
          <w:sz w:val="28"/>
          <w:szCs w:val="28"/>
        </w:rPr>
        <w:lastRenderedPageBreak/>
        <w:t>探索建立个性化培养教学管理制度，创新人才培养机制</w:t>
      </w:r>
      <w:r w:rsidR="00E77217">
        <w:rPr>
          <w:rFonts w:ascii="仿宋" w:eastAsia="仿宋" w:hAnsi="仿宋" w:hint="eastAsia"/>
          <w:sz w:val="28"/>
          <w:szCs w:val="28"/>
        </w:rPr>
        <w:t>，</w:t>
      </w:r>
      <w:r w:rsidR="003A4516">
        <w:rPr>
          <w:rFonts w:ascii="仿宋" w:eastAsia="仿宋" w:hAnsi="仿宋" w:hint="eastAsia"/>
          <w:sz w:val="28"/>
          <w:szCs w:val="28"/>
        </w:rPr>
        <w:t>进一步推进现代</w:t>
      </w:r>
      <w:r w:rsidR="00BF1C69" w:rsidRPr="00BF1C69">
        <w:rPr>
          <w:rFonts w:ascii="仿宋" w:eastAsia="仿宋" w:hAnsi="仿宋" w:hint="eastAsia"/>
          <w:sz w:val="28"/>
          <w:szCs w:val="28"/>
        </w:rPr>
        <w:t>应用型大学</w:t>
      </w:r>
      <w:r w:rsidR="003A4516">
        <w:rPr>
          <w:rFonts w:ascii="仿宋" w:eastAsia="仿宋" w:hAnsi="仿宋" w:hint="eastAsia"/>
          <w:sz w:val="28"/>
          <w:szCs w:val="28"/>
        </w:rPr>
        <w:t>制度建设</w:t>
      </w:r>
      <w:r w:rsidR="00BF1C69" w:rsidRPr="00BF1C69">
        <w:rPr>
          <w:rFonts w:ascii="仿宋" w:eastAsia="仿宋" w:hAnsi="仿宋" w:hint="eastAsia"/>
          <w:sz w:val="28"/>
          <w:szCs w:val="28"/>
        </w:rPr>
        <w:t>。</w:t>
      </w:r>
    </w:p>
    <w:p w:rsidR="0016296F" w:rsidRDefault="000D69C9" w:rsidP="0016296F">
      <w:pPr>
        <w:ind w:firstLineChars="200" w:firstLine="560"/>
        <w:rPr>
          <w:rFonts w:ascii="仿宋" w:eastAsia="仿宋" w:hAnsi="仿宋"/>
          <w:sz w:val="28"/>
          <w:szCs w:val="28"/>
        </w:rPr>
      </w:pPr>
      <w:r>
        <w:rPr>
          <w:rFonts w:ascii="仿宋" w:eastAsia="仿宋" w:hAnsi="仿宋" w:hint="eastAsia"/>
          <w:sz w:val="28"/>
          <w:szCs w:val="28"/>
        </w:rPr>
        <w:t>2.</w:t>
      </w:r>
      <w:r w:rsidR="00D904DD" w:rsidRPr="0052259D">
        <w:rPr>
          <w:rFonts w:ascii="仿宋" w:eastAsia="仿宋" w:hAnsi="仿宋" w:hint="eastAsia"/>
          <w:sz w:val="28"/>
          <w:szCs w:val="28"/>
        </w:rPr>
        <w:t xml:space="preserve"> 全面落实《广东培正学院深化创新创业教育改革实施方案》以创建全国民办高校创新创业教育示范学校为契机，</w:t>
      </w:r>
      <w:r w:rsidR="00A37B66" w:rsidRPr="00A37B66">
        <w:rPr>
          <w:rFonts w:ascii="仿宋" w:eastAsia="仿宋" w:hAnsi="仿宋" w:hint="eastAsia"/>
          <w:sz w:val="28"/>
          <w:szCs w:val="28"/>
        </w:rPr>
        <w:t>进一步</w:t>
      </w:r>
      <w:r w:rsidR="00D904DD" w:rsidRPr="00D904DD">
        <w:rPr>
          <w:rFonts w:ascii="仿宋" w:eastAsia="仿宋" w:hAnsi="仿宋" w:hint="eastAsia"/>
          <w:sz w:val="28"/>
          <w:szCs w:val="28"/>
        </w:rPr>
        <w:t>深化创新创业教育改革</w:t>
      </w:r>
      <w:r w:rsidR="00D904DD">
        <w:rPr>
          <w:rFonts w:ascii="仿宋" w:eastAsia="仿宋" w:hAnsi="仿宋" w:hint="eastAsia"/>
          <w:sz w:val="28"/>
          <w:szCs w:val="28"/>
        </w:rPr>
        <w:t>。</w:t>
      </w:r>
      <w:r w:rsidR="00D904DD" w:rsidRPr="00D904DD">
        <w:rPr>
          <w:rFonts w:ascii="仿宋" w:eastAsia="仿宋" w:hAnsi="仿宋" w:hint="eastAsia"/>
          <w:sz w:val="28"/>
          <w:szCs w:val="28"/>
        </w:rPr>
        <w:t>修订和完善人才培养方案，加强创新教育，</w:t>
      </w:r>
      <w:r w:rsidR="009528AA">
        <w:rPr>
          <w:rFonts w:ascii="仿宋" w:eastAsia="仿宋" w:hAnsi="仿宋" w:hint="eastAsia"/>
          <w:sz w:val="28"/>
          <w:szCs w:val="28"/>
        </w:rPr>
        <w:t>把创新创业教育贯穿、</w:t>
      </w:r>
      <w:r w:rsidR="00D904DD" w:rsidRPr="00D904DD">
        <w:rPr>
          <w:rFonts w:ascii="仿宋" w:eastAsia="仿宋" w:hAnsi="仿宋" w:hint="eastAsia"/>
          <w:sz w:val="28"/>
          <w:szCs w:val="28"/>
        </w:rPr>
        <w:t>融入人才培养全过程。</w:t>
      </w:r>
      <w:r w:rsidR="00B17E31">
        <w:rPr>
          <w:rFonts w:ascii="仿宋" w:eastAsia="仿宋" w:hAnsi="仿宋" w:hint="eastAsia"/>
          <w:sz w:val="28"/>
          <w:szCs w:val="28"/>
        </w:rPr>
        <w:t>通过</w:t>
      </w:r>
      <w:r w:rsidR="00B17E31" w:rsidRPr="00B17E31">
        <w:rPr>
          <w:rFonts w:ascii="仿宋" w:eastAsia="仿宋" w:hAnsi="仿宋" w:hint="eastAsia"/>
          <w:sz w:val="28"/>
          <w:szCs w:val="28"/>
        </w:rPr>
        <w:t>开展多种形式的培训，</w:t>
      </w:r>
      <w:r w:rsidR="00B17E31">
        <w:rPr>
          <w:rFonts w:ascii="仿宋" w:eastAsia="仿宋" w:hAnsi="仿宋" w:hint="eastAsia"/>
          <w:sz w:val="28"/>
          <w:szCs w:val="28"/>
        </w:rPr>
        <w:t>努力提升教师创新创业教育意识和教学能力</w:t>
      </w:r>
      <w:r w:rsidR="00634A05">
        <w:rPr>
          <w:rFonts w:ascii="仿宋" w:eastAsia="仿宋" w:hAnsi="仿宋" w:hint="eastAsia"/>
          <w:sz w:val="28"/>
          <w:szCs w:val="28"/>
        </w:rPr>
        <w:t>，</w:t>
      </w:r>
      <w:r w:rsidR="00B17E31">
        <w:rPr>
          <w:rFonts w:ascii="仿宋" w:eastAsia="仿宋" w:hAnsi="仿宋" w:hint="eastAsia"/>
          <w:sz w:val="28"/>
          <w:szCs w:val="28"/>
        </w:rPr>
        <w:t>鼓励</w:t>
      </w:r>
      <w:r w:rsidR="00634A05">
        <w:rPr>
          <w:rFonts w:ascii="仿宋" w:eastAsia="仿宋" w:hAnsi="仿宋" w:hint="eastAsia"/>
          <w:sz w:val="28"/>
          <w:szCs w:val="28"/>
        </w:rPr>
        <w:t>来自行业、企业的优秀人才担任</w:t>
      </w:r>
      <w:r w:rsidR="00B17E31" w:rsidRPr="00B17E31">
        <w:rPr>
          <w:rFonts w:ascii="仿宋" w:eastAsia="仿宋" w:hAnsi="仿宋" w:hint="eastAsia"/>
          <w:sz w:val="28"/>
          <w:szCs w:val="28"/>
        </w:rPr>
        <w:t>授课</w:t>
      </w:r>
      <w:r w:rsidR="00634A05">
        <w:rPr>
          <w:rFonts w:ascii="仿宋" w:eastAsia="仿宋" w:hAnsi="仿宋" w:hint="eastAsia"/>
          <w:sz w:val="28"/>
          <w:szCs w:val="28"/>
        </w:rPr>
        <w:t>教师</w:t>
      </w:r>
      <w:r w:rsidR="00B17E31" w:rsidRPr="00B17E31">
        <w:rPr>
          <w:rFonts w:ascii="仿宋" w:eastAsia="仿宋" w:hAnsi="仿宋" w:hint="eastAsia"/>
          <w:sz w:val="28"/>
          <w:szCs w:val="28"/>
        </w:rPr>
        <w:t>或指导教师，</w:t>
      </w:r>
      <w:r w:rsidR="00634A05">
        <w:rPr>
          <w:rFonts w:ascii="仿宋" w:eastAsia="仿宋" w:hAnsi="仿宋" w:hint="eastAsia"/>
          <w:sz w:val="28"/>
          <w:szCs w:val="28"/>
        </w:rPr>
        <w:t>组建</w:t>
      </w:r>
      <w:r w:rsidR="00B17E31" w:rsidRPr="00B17E31">
        <w:rPr>
          <w:rFonts w:ascii="仿宋" w:eastAsia="仿宋" w:hAnsi="仿宋" w:hint="eastAsia"/>
          <w:sz w:val="28"/>
          <w:szCs w:val="28"/>
        </w:rPr>
        <w:t>优秀创新创业导师团队。</w:t>
      </w:r>
      <w:r w:rsidR="00D904DD" w:rsidRPr="00D904DD">
        <w:rPr>
          <w:rFonts w:ascii="仿宋" w:eastAsia="仿宋" w:hAnsi="仿宋" w:hint="eastAsia"/>
          <w:sz w:val="28"/>
          <w:szCs w:val="28"/>
        </w:rPr>
        <w:t>推动创新创业教育与专业课程教学融合，</w:t>
      </w:r>
      <w:r w:rsidR="0016296F">
        <w:rPr>
          <w:rFonts w:ascii="仿宋" w:eastAsia="仿宋" w:hAnsi="仿宋" w:hint="eastAsia"/>
          <w:sz w:val="28"/>
          <w:szCs w:val="28"/>
        </w:rPr>
        <w:t>开发开设创新创业教育课程，</w:t>
      </w:r>
      <w:r w:rsidR="00D904DD" w:rsidRPr="00D904DD">
        <w:rPr>
          <w:rFonts w:ascii="仿宋" w:eastAsia="仿宋" w:hAnsi="仿宋" w:hint="eastAsia"/>
          <w:sz w:val="28"/>
          <w:szCs w:val="28"/>
        </w:rPr>
        <w:t>推进课程教学内容、教学方法和教学手段改革。</w:t>
      </w:r>
    </w:p>
    <w:p w:rsidR="000D69C9" w:rsidRDefault="0016296F" w:rsidP="0016296F">
      <w:pPr>
        <w:ind w:firstLineChars="200" w:firstLine="560"/>
        <w:rPr>
          <w:rFonts w:ascii="仿宋" w:eastAsia="仿宋" w:hAnsi="仿宋"/>
          <w:sz w:val="28"/>
          <w:szCs w:val="28"/>
        </w:rPr>
      </w:pPr>
      <w:r>
        <w:rPr>
          <w:rFonts w:ascii="仿宋" w:eastAsia="仿宋" w:hAnsi="仿宋" w:hint="eastAsia"/>
          <w:sz w:val="28"/>
          <w:szCs w:val="28"/>
        </w:rPr>
        <w:t>继续深入实施“大学生创新创业训练计划”，</w:t>
      </w:r>
      <w:r w:rsidRPr="0016296F">
        <w:rPr>
          <w:rFonts w:ascii="仿宋" w:eastAsia="仿宋" w:hAnsi="仿宋" w:hint="eastAsia"/>
          <w:sz w:val="28"/>
          <w:szCs w:val="28"/>
        </w:rPr>
        <w:t>组织开展创新创业创新竞赛、模拟创业及创业社团、学生科研和课外科技文化活动等各</w:t>
      </w:r>
      <w:proofErr w:type="gramStart"/>
      <w:r w:rsidRPr="0016296F">
        <w:rPr>
          <w:rFonts w:ascii="仿宋" w:eastAsia="仿宋" w:hAnsi="仿宋" w:hint="eastAsia"/>
          <w:sz w:val="28"/>
          <w:szCs w:val="28"/>
        </w:rPr>
        <w:t>类创新</w:t>
      </w:r>
      <w:proofErr w:type="gramEnd"/>
      <w:r w:rsidRPr="0016296F">
        <w:rPr>
          <w:rFonts w:ascii="仿宋" w:eastAsia="仿宋" w:hAnsi="仿宋" w:hint="eastAsia"/>
          <w:sz w:val="28"/>
          <w:szCs w:val="28"/>
        </w:rPr>
        <w:t>创业实践活动。</w:t>
      </w:r>
      <w:r w:rsidR="00D904DD" w:rsidRPr="00D904DD">
        <w:rPr>
          <w:rFonts w:ascii="仿宋" w:eastAsia="仿宋" w:hAnsi="仿宋" w:hint="eastAsia"/>
          <w:sz w:val="28"/>
          <w:szCs w:val="28"/>
        </w:rPr>
        <w:t>加强大学生创新创业园区建设，</w:t>
      </w:r>
      <w:r w:rsidRPr="0016296F">
        <w:rPr>
          <w:rFonts w:ascii="仿宋" w:eastAsia="仿宋" w:hAnsi="仿宋" w:hint="eastAsia"/>
          <w:sz w:val="28"/>
          <w:szCs w:val="28"/>
        </w:rPr>
        <w:t>为部分有创业意愿和能力的学生提供创业实践的支持，致力培养创业型人才。</w:t>
      </w:r>
    </w:p>
    <w:p w:rsidR="002D682F" w:rsidRPr="002D682F" w:rsidRDefault="0028278E" w:rsidP="009B0313">
      <w:pPr>
        <w:ind w:firstLineChars="200" w:firstLine="560"/>
        <w:rPr>
          <w:rFonts w:ascii="仿宋" w:eastAsia="仿宋" w:hAnsi="仿宋"/>
          <w:sz w:val="28"/>
          <w:szCs w:val="28"/>
        </w:rPr>
      </w:pPr>
      <w:r>
        <w:rPr>
          <w:rFonts w:ascii="仿宋" w:eastAsia="仿宋" w:hAnsi="仿宋" w:hint="eastAsia"/>
          <w:sz w:val="28"/>
          <w:szCs w:val="28"/>
        </w:rPr>
        <w:t>3.</w:t>
      </w:r>
      <w:r w:rsidR="00C14337" w:rsidRPr="009B0313">
        <w:rPr>
          <w:rFonts w:ascii="仿宋" w:eastAsia="仿宋" w:hAnsi="仿宋" w:hint="eastAsia"/>
          <w:sz w:val="28"/>
          <w:szCs w:val="28"/>
        </w:rPr>
        <w:t>继续加强外国语言文学和工商管理等省级重点学科建设，</w:t>
      </w:r>
      <w:r w:rsidR="009B0313" w:rsidRPr="009B0313">
        <w:rPr>
          <w:rFonts w:ascii="仿宋" w:eastAsia="仿宋" w:hAnsi="仿宋" w:hint="eastAsia"/>
          <w:sz w:val="28"/>
          <w:szCs w:val="28"/>
        </w:rPr>
        <w:t>推动计算机、艺术设计、应用心理学等</w:t>
      </w:r>
      <w:r w:rsidR="002D682F" w:rsidRPr="002D682F">
        <w:rPr>
          <w:rFonts w:ascii="仿宋" w:eastAsia="仿宋" w:hAnsi="仿宋" w:hint="eastAsia"/>
          <w:sz w:val="28"/>
          <w:szCs w:val="28"/>
        </w:rPr>
        <w:t>工科和理科学科建设，积极向现代职业教育转型发展。</w:t>
      </w:r>
      <w:r w:rsidR="00CA656C" w:rsidRPr="00CA656C">
        <w:rPr>
          <w:rFonts w:ascii="仿宋" w:eastAsia="仿宋" w:hAnsi="仿宋" w:hint="eastAsia"/>
          <w:sz w:val="28"/>
          <w:szCs w:val="28"/>
        </w:rPr>
        <w:t>制定优质专业建设标准，完善新专业建设年度检查制度，完成商务英语、电子商务、酒店管理专业申请新增学士学位授权专业评审工作。</w:t>
      </w:r>
    </w:p>
    <w:p w:rsidR="002D682F" w:rsidRDefault="007A51C3" w:rsidP="007A51C3">
      <w:pPr>
        <w:ind w:firstLineChars="200" w:firstLine="560"/>
        <w:rPr>
          <w:rFonts w:ascii="仿宋" w:eastAsia="仿宋" w:hAnsi="仿宋"/>
          <w:sz w:val="28"/>
          <w:szCs w:val="28"/>
        </w:rPr>
      </w:pPr>
      <w:r>
        <w:rPr>
          <w:rFonts w:ascii="仿宋" w:eastAsia="仿宋" w:hAnsi="仿宋" w:hint="eastAsia"/>
          <w:sz w:val="28"/>
          <w:szCs w:val="28"/>
        </w:rPr>
        <w:t>编制课程建设和教材建设“十三五”规划并组织实施，继续探索课程管理范式改革，建立目标化课程管理体系和基于学生学习效果课程评价机制，将</w:t>
      </w:r>
      <w:r w:rsidRPr="007A51C3">
        <w:rPr>
          <w:rFonts w:ascii="仿宋" w:eastAsia="仿宋" w:hAnsi="仿宋" w:hint="eastAsia"/>
          <w:sz w:val="28"/>
          <w:szCs w:val="28"/>
        </w:rPr>
        <w:t>学校人才培养特色</w:t>
      </w:r>
      <w:r>
        <w:rPr>
          <w:rFonts w:ascii="仿宋" w:eastAsia="仿宋" w:hAnsi="仿宋" w:hint="eastAsia"/>
          <w:sz w:val="28"/>
          <w:szCs w:val="28"/>
        </w:rPr>
        <w:t>要求融入课程建设</w:t>
      </w:r>
      <w:r w:rsidRPr="007A51C3">
        <w:rPr>
          <w:rFonts w:ascii="仿宋" w:eastAsia="仿宋" w:hAnsi="仿宋" w:hint="eastAsia"/>
          <w:sz w:val="28"/>
          <w:szCs w:val="28"/>
        </w:rPr>
        <w:t>之中。</w:t>
      </w:r>
      <w:r w:rsidR="002D682F" w:rsidRPr="002D682F">
        <w:rPr>
          <w:rFonts w:ascii="仿宋" w:eastAsia="仿宋" w:hAnsi="仿宋" w:hint="eastAsia"/>
          <w:sz w:val="28"/>
          <w:szCs w:val="28"/>
        </w:rPr>
        <w:t>组织新一</w:t>
      </w:r>
      <w:r w:rsidR="002D682F" w:rsidRPr="002D682F">
        <w:rPr>
          <w:rFonts w:ascii="仿宋" w:eastAsia="仿宋" w:hAnsi="仿宋" w:hint="eastAsia"/>
          <w:sz w:val="28"/>
          <w:szCs w:val="28"/>
        </w:rPr>
        <w:lastRenderedPageBreak/>
        <w:t>轮课程教学大纲修订和考试大纲的编制工作</w:t>
      </w:r>
      <w:r>
        <w:rPr>
          <w:rFonts w:ascii="仿宋" w:eastAsia="仿宋" w:hAnsi="仿宋" w:hint="eastAsia"/>
          <w:sz w:val="28"/>
          <w:szCs w:val="28"/>
        </w:rPr>
        <w:t>。</w:t>
      </w:r>
      <w:r w:rsidRPr="007A51C3">
        <w:rPr>
          <w:rFonts w:ascii="仿宋" w:eastAsia="仿宋" w:hAnsi="仿宋" w:hint="eastAsia"/>
          <w:sz w:val="28"/>
          <w:szCs w:val="28"/>
        </w:rPr>
        <w:t>加强通识教育课程建设，开展丰富多彩的第二课堂活动，提高学</w:t>
      </w:r>
      <w:r>
        <w:rPr>
          <w:rFonts w:ascii="仿宋" w:eastAsia="仿宋" w:hAnsi="仿宋" w:hint="eastAsia"/>
          <w:sz w:val="28"/>
          <w:szCs w:val="28"/>
        </w:rPr>
        <w:t>生审美和人文素养，</w:t>
      </w:r>
      <w:r w:rsidR="002D682F" w:rsidRPr="002D682F">
        <w:rPr>
          <w:rFonts w:ascii="仿宋" w:eastAsia="仿宋" w:hAnsi="仿宋" w:hint="eastAsia"/>
          <w:sz w:val="28"/>
          <w:szCs w:val="28"/>
        </w:rPr>
        <w:t>培养学生的综合素质。</w:t>
      </w:r>
    </w:p>
    <w:p w:rsidR="00980305" w:rsidRPr="00A1074B" w:rsidRDefault="003D050E" w:rsidP="00D15A66">
      <w:pPr>
        <w:ind w:firstLineChars="200" w:firstLine="560"/>
        <w:rPr>
          <w:rFonts w:ascii="仿宋" w:eastAsia="仿宋" w:hAnsi="仿宋"/>
          <w:sz w:val="28"/>
          <w:szCs w:val="28"/>
        </w:rPr>
      </w:pPr>
      <w:r>
        <w:rPr>
          <w:rFonts w:ascii="仿宋" w:eastAsia="仿宋" w:hAnsi="仿宋" w:hint="eastAsia"/>
          <w:sz w:val="28"/>
          <w:szCs w:val="28"/>
        </w:rPr>
        <w:t>4.</w:t>
      </w:r>
      <w:r w:rsidR="00A1074B" w:rsidRPr="00A1074B">
        <w:rPr>
          <w:rFonts w:ascii="仿宋" w:eastAsia="仿宋" w:hAnsi="仿宋" w:hint="eastAsia"/>
          <w:sz w:val="28"/>
          <w:szCs w:val="28"/>
        </w:rPr>
        <w:t>全面落实《广东培正学院本科教学工作审核评估工作方案》，</w:t>
      </w:r>
      <w:r w:rsidR="00386927">
        <w:rPr>
          <w:rFonts w:ascii="仿宋" w:eastAsia="仿宋" w:hAnsi="仿宋" w:hint="eastAsia"/>
          <w:sz w:val="28"/>
          <w:szCs w:val="28"/>
        </w:rPr>
        <w:t>以本科教学工作审核评估工作为统领，坚持</w:t>
      </w:r>
      <w:proofErr w:type="gramStart"/>
      <w:r w:rsidR="009D642D">
        <w:rPr>
          <w:rFonts w:ascii="仿宋" w:eastAsia="仿宋" w:hAnsi="仿宋" w:hint="eastAsia"/>
          <w:sz w:val="28"/>
          <w:szCs w:val="28"/>
        </w:rPr>
        <w:t>以评促建</w:t>
      </w:r>
      <w:r w:rsidR="00386927" w:rsidRPr="00386927">
        <w:rPr>
          <w:rFonts w:ascii="仿宋" w:eastAsia="仿宋" w:hAnsi="仿宋" w:hint="eastAsia"/>
          <w:sz w:val="28"/>
          <w:szCs w:val="28"/>
        </w:rPr>
        <w:t>工</w:t>
      </w:r>
      <w:proofErr w:type="gramEnd"/>
      <w:r w:rsidR="00386927" w:rsidRPr="00386927">
        <w:rPr>
          <w:rFonts w:ascii="仿宋" w:eastAsia="仿宋" w:hAnsi="仿宋" w:hint="eastAsia"/>
          <w:sz w:val="28"/>
          <w:szCs w:val="28"/>
        </w:rPr>
        <w:t>作方针，</w:t>
      </w:r>
      <w:r w:rsidR="00386927">
        <w:rPr>
          <w:rFonts w:ascii="仿宋" w:eastAsia="仿宋" w:hAnsi="仿宋" w:hint="eastAsia"/>
          <w:sz w:val="28"/>
          <w:szCs w:val="28"/>
        </w:rPr>
        <w:t>开展</w:t>
      </w:r>
      <w:r w:rsidR="00386927" w:rsidRPr="00386927">
        <w:rPr>
          <w:rFonts w:ascii="仿宋" w:eastAsia="仿宋" w:hAnsi="仿宋" w:hint="eastAsia"/>
          <w:sz w:val="28"/>
          <w:szCs w:val="28"/>
        </w:rPr>
        <w:t>制度修编</w:t>
      </w:r>
      <w:r w:rsidR="00386927">
        <w:rPr>
          <w:rFonts w:ascii="仿宋" w:eastAsia="仿宋" w:hAnsi="仿宋" w:hint="eastAsia"/>
          <w:sz w:val="28"/>
          <w:szCs w:val="28"/>
        </w:rPr>
        <w:t>工作，建立有效的教学全过程</w:t>
      </w:r>
      <w:r w:rsidR="009D642D">
        <w:rPr>
          <w:rFonts w:ascii="仿宋" w:eastAsia="仿宋" w:hAnsi="仿宋" w:hint="eastAsia"/>
          <w:sz w:val="28"/>
          <w:szCs w:val="28"/>
        </w:rPr>
        <w:t>实时监控机制，加强教学质量保障体系建设。</w:t>
      </w:r>
      <w:r w:rsidR="00D15A66">
        <w:rPr>
          <w:rFonts w:ascii="仿宋" w:eastAsia="仿宋" w:hAnsi="仿宋" w:hint="eastAsia"/>
          <w:sz w:val="28"/>
          <w:szCs w:val="28"/>
        </w:rPr>
        <w:t>继续实施“强师工程”</w:t>
      </w:r>
      <w:r w:rsidR="00980305" w:rsidRPr="00980305">
        <w:rPr>
          <w:rFonts w:ascii="仿宋" w:eastAsia="仿宋" w:hAnsi="仿宋" w:hint="eastAsia"/>
          <w:sz w:val="28"/>
          <w:szCs w:val="28"/>
        </w:rPr>
        <w:t>，扩大教师队伍规模，优化教师队伍</w:t>
      </w:r>
      <w:r w:rsidR="0089614D">
        <w:rPr>
          <w:rFonts w:ascii="仿宋" w:eastAsia="仿宋" w:hAnsi="仿宋" w:hint="eastAsia"/>
          <w:sz w:val="28"/>
          <w:szCs w:val="28"/>
        </w:rPr>
        <w:t>结构，提高具有高级职称</w:t>
      </w:r>
      <w:r w:rsidR="00980305" w:rsidRPr="00980305">
        <w:rPr>
          <w:rFonts w:ascii="仿宋" w:eastAsia="仿宋" w:hAnsi="仿宋" w:hint="eastAsia"/>
          <w:sz w:val="28"/>
          <w:szCs w:val="28"/>
        </w:rPr>
        <w:t>教师比例。加大新教师培训力度，努力教师提高教学能力和教学水平，确保教学质量。</w:t>
      </w:r>
    </w:p>
    <w:p w:rsidR="00A1074B" w:rsidRDefault="00175BAA" w:rsidP="00175BAA">
      <w:pPr>
        <w:ind w:firstLineChars="200" w:firstLine="560"/>
        <w:rPr>
          <w:rFonts w:ascii="仿宋" w:eastAsia="仿宋" w:hAnsi="仿宋"/>
          <w:sz w:val="28"/>
          <w:szCs w:val="28"/>
        </w:rPr>
      </w:pPr>
      <w:r>
        <w:rPr>
          <w:rFonts w:ascii="仿宋" w:eastAsia="仿宋" w:hAnsi="仿宋" w:hint="eastAsia"/>
          <w:sz w:val="28"/>
          <w:szCs w:val="28"/>
        </w:rPr>
        <w:t>落实</w:t>
      </w:r>
      <w:r w:rsidR="00A1074B" w:rsidRPr="00A1074B">
        <w:rPr>
          <w:rFonts w:ascii="仿宋" w:eastAsia="仿宋" w:hAnsi="仿宋" w:hint="eastAsia"/>
          <w:sz w:val="28"/>
          <w:szCs w:val="28"/>
        </w:rPr>
        <w:t>《二级教学单位本科教学工作评估方案（试行）》，组织开展2015—2016学年二级教学单</w:t>
      </w:r>
      <w:r>
        <w:rPr>
          <w:rFonts w:ascii="仿宋" w:eastAsia="仿宋" w:hAnsi="仿宋" w:hint="eastAsia"/>
          <w:sz w:val="28"/>
          <w:szCs w:val="28"/>
        </w:rPr>
        <w:t>位本科教学工作评估，建立二级教学单位本科教学工作分析制度。</w:t>
      </w:r>
      <w:r w:rsidRPr="00175BAA">
        <w:rPr>
          <w:rFonts w:ascii="仿宋" w:eastAsia="仿宋" w:hAnsi="仿宋" w:hint="eastAsia"/>
          <w:sz w:val="28"/>
          <w:szCs w:val="28"/>
        </w:rPr>
        <w:t>继续加大对教学日常运行随机督查和各项检查结果分析的反馈，</w:t>
      </w:r>
      <w:r w:rsidR="00702CEF">
        <w:rPr>
          <w:rFonts w:ascii="仿宋" w:eastAsia="仿宋" w:hAnsi="仿宋" w:hint="eastAsia"/>
          <w:sz w:val="28"/>
          <w:szCs w:val="28"/>
        </w:rPr>
        <w:t>完善教学质量信息跟踪调查与统计分析评价制度。加强审核评估资料</w:t>
      </w:r>
      <w:r w:rsidR="00A1074B" w:rsidRPr="00A1074B">
        <w:rPr>
          <w:rFonts w:ascii="仿宋" w:eastAsia="仿宋" w:hAnsi="仿宋" w:hint="eastAsia"/>
          <w:sz w:val="28"/>
          <w:szCs w:val="28"/>
        </w:rPr>
        <w:t>建设与管理</w:t>
      </w:r>
      <w:r>
        <w:rPr>
          <w:rFonts w:ascii="仿宋" w:eastAsia="仿宋" w:hAnsi="仿宋" w:hint="eastAsia"/>
          <w:sz w:val="28"/>
          <w:szCs w:val="28"/>
        </w:rPr>
        <w:t>，</w:t>
      </w:r>
      <w:r w:rsidR="00A1074B" w:rsidRPr="00A1074B">
        <w:rPr>
          <w:rFonts w:ascii="仿宋" w:eastAsia="仿宋" w:hAnsi="仿宋" w:hint="eastAsia"/>
          <w:sz w:val="28"/>
          <w:szCs w:val="28"/>
        </w:rPr>
        <w:t>完成各教学单位和行政部门审核评估资料的编撰、收集、整理工作。</w:t>
      </w:r>
    </w:p>
    <w:p w:rsidR="00D31F78" w:rsidRDefault="00D31F78" w:rsidP="00175BAA">
      <w:pPr>
        <w:ind w:firstLineChars="200" w:firstLine="560"/>
        <w:rPr>
          <w:rFonts w:ascii="仿宋" w:eastAsia="仿宋" w:hAnsi="仿宋"/>
          <w:sz w:val="28"/>
          <w:szCs w:val="28"/>
        </w:rPr>
      </w:pPr>
    </w:p>
    <w:p w:rsidR="000116F5" w:rsidRPr="00A1074B" w:rsidRDefault="000116F5" w:rsidP="00175BAA">
      <w:pPr>
        <w:ind w:firstLineChars="200" w:firstLine="560"/>
        <w:rPr>
          <w:rFonts w:ascii="仿宋" w:eastAsia="仿宋" w:hAnsi="仿宋"/>
          <w:sz w:val="28"/>
          <w:szCs w:val="28"/>
        </w:rPr>
      </w:pPr>
      <w:r>
        <w:rPr>
          <w:rFonts w:ascii="仿宋" w:eastAsia="仿宋" w:hAnsi="仿宋" w:hint="eastAsia"/>
          <w:sz w:val="28"/>
          <w:szCs w:val="28"/>
        </w:rPr>
        <w:t>2017年是学校深入开展评建工作，迎接本科教学工作审核评估非常关键的一年。</w:t>
      </w:r>
      <w:r w:rsidR="00650EF5">
        <w:rPr>
          <w:rFonts w:ascii="仿宋" w:eastAsia="仿宋" w:hAnsi="仿宋" w:hint="eastAsia"/>
          <w:sz w:val="28"/>
          <w:szCs w:val="28"/>
        </w:rPr>
        <w:t>在新的一年里，</w:t>
      </w:r>
      <w:r>
        <w:rPr>
          <w:rFonts w:ascii="仿宋" w:eastAsia="仿宋" w:hAnsi="仿宋" w:hint="eastAsia"/>
          <w:sz w:val="28"/>
          <w:szCs w:val="28"/>
        </w:rPr>
        <w:t>学校将</w:t>
      </w:r>
      <w:r w:rsidRPr="000116F5">
        <w:rPr>
          <w:rFonts w:ascii="仿宋" w:eastAsia="仿宋" w:hAnsi="仿宋" w:hint="eastAsia"/>
          <w:sz w:val="28"/>
          <w:szCs w:val="28"/>
        </w:rPr>
        <w:t>全面贯彻落实《广东培正学院本科教学工</w:t>
      </w:r>
      <w:r>
        <w:rPr>
          <w:rFonts w:ascii="仿宋" w:eastAsia="仿宋" w:hAnsi="仿宋" w:hint="eastAsia"/>
          <w:sz w:val="28"/>
          <w:szCs w:val="28"/>
        </w:rPr>
        <w:t>作审核评估工作方案》，实施</w:t>
      </w:r>
      <w:r w:rsidRPr="000116F5">
        <w:rPr>
          <w:rFonts w:ascii="仿宋" w:eastAsia="仿宋" w:hAnsi="仿宋" w:hint="eastAsia"/>
          <w:sz w:val="28"/>
          <w:szCs w:val="28"/>
        </w:rPr>
        <w:t>学校“十三五”规划和“创新强校工程”，</w:t>
      </w:r>
      <w:r w:rsidR="00BB50C0">
        <w:rPr>
          <w:rFonts w:ascii="仿宋" w:eastAsia="仿宋" w:hAnsi="仿宋" w:hint="eastAsia"/>
          <w:sz w:val="28"/>
          <w:szCs w:val="28"/>
        </w:rPr>
        <w:t>扎实开展本科教学工作审核评估</w:t>
      </w:r>
      <w:r w:rsidR="00BB50C0" w:rsidRPr="00BB50C0">
        <w:rPr>
          <w:rFonts w:ascii="仿宋" w:eastAsia="仿宋" w:hAnsi="仿宋" w:hint="eastAsia"/>
          <w:sz w:val="28"/>
          <w:szCs w:val="28"/>
        </w:rPr>
        <w:t>工作，</w:t>
      </w:r>
      <w:r>
        <w:rPr>
          <w:rFonts w:ascii="仿宋" w:eastAsia="仿宋" w:hAnsi="仿宋" w:hint="eastAsia"/>
          <w:sz w:val="28"/>
          <w:szCs w:val="28"/>
        </w:rPr>
        <w:t>推进</w:t>
      </w:r>
      <w:r w:rsidRPr="000116F5">
        <w:rPr>
          <w:rFonts w:ascii="仿宋" w:eastAsia="仿宋" w:hAnsi="仿宋" w:hint="eastAsia"/>
          <w:sz w:val="28"/>
          <w:szCs w:val="28"/>
        </w:rPr>
        <w:t>创新创业教育示范学校</w:t>
      </w:r>
      <w:r w:rsidR="00BB50C0">
        <w:rPr>
          <w:rFonts w:ascii="仿宋" w:eastAsia="仿宋" w:hAnsi="仿宋" w:hint="eastAsia"/>
          <w:sz w:val="28"/>
          <w:szCs w:val="28"/>
        </w:rPr>
        <w:t>建设和教学质量保障体系建设，</w:t>
      </w:r>
      <w:r w:rsidR="00170A3F">
        <w:rPr>
          <w:rFonts w:ascii="仿宋" w:eastAsia="仿宋" w:hAnsi="仿宋" w:hint="eastAsia"/>
          <w:sz w:val="28"/>
          <w:szCs w:val="28"/>
        </w:rPr>
        <w:t>突出办学特色，</w:t>
      </w:r>
      <w:r w:rsidR="00BB50C0" w:rsidRPr="00BB50C0">
        <w:rPr>
          <w:rFonts w:ascii="仿宋" w:eastAsia="仿宋" w:hAnsi="仿宋" w:hint="eastAsia"/>
          <w:sz w:val="28"/>
          <w:szCs w:val="28"/>
        </w:rPr>
        <w:t>积极</w:t>
      </w:r>
      <w:r w:rsidR="00BB50C0">
        <w:rPr>
          <w:rFonts w:ascii="仿宋" w:eastAsia="仿宋" w:hAnsi="仿宋" w:hint="eastAsia"/>
          <w:sz w:val="28"/>
          <w:szCs w:val="28"/>
        </w:rPr>
        <w:t>推动学校</w:t>
      </w:r>
      <w:r w:rsidR="00170A3F">
        <w:rPr>
          <w:rFonts w:ascii="仿宋" w:eastAsia="仿宋" w:hAnsi="仿宋" w:hint="eastAsia"/>
          <w:sz w:val="28"/>
          <w:szCs w:val="28"/>
        </w:rPr>
        <w:t>向现代应用型大学</w:t>
      </w:r>
      <w:r w:rsidR="00BB50C0">
        <w:rPr>
          <w:rFonts w:ascii="仿宋" w:eastAsia="仿宋" w:hAnsi="仿宋" w:hint="eastAsia"/>
          <w:sz w:val="28"/>
          <w:szCs w:val="28"/>
        </w:rPr>
        <w:t>转型</w:t>
      </w:r>
      <w:r w:rsidR="00170A3F">
        <w:rPr>
          <w:rFonts w:ascii="仿宋" w:eastAsia="仿宋" w:hAnsi="仿宋" w:hint="eastAsia"/>
          <w:sz w:val="28"/>
          <w:szCs w:val="28"/>
        </w:rPr>
        <w:t>。</w:t>
      </w:r>
    </w:p>
    <w:sectPr w:rsidR="000116F5" w:rsidRPr="00A1074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58" w:rsidRDefault="00565458" w:rsidP="00E76864">
      <w:r>
        <w:separator/>
      </w:r>
    </w:p>
  </w:endnote>
  <w:endnote w:type="continuationSeparator" w:id="0">
    <w:p w:rsidR="00565458" w:rsidRDefault="00565458" w:rsidP="00E7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02175"/>
      <w:docPartObj>
        <w:docPartGallery w:val="Page Numbers (Bottom of Page)"/>
        <w:docPartUnique/>
      </w:docPartObj>
    </w:sdtPr>
    <w:sdtContent>
      <w:p w:rsidR="00AA3102" w:rsidRDefault="00AA3102">
        <w:pPr>
          <w:pStyle w:val="a5"/>
          <w:jc w:val="center"/>
        </w:pPr>
        <w:r>
          <w:fldChar w:fldCharType="begin"/>
        </w:r>
        <w:r>
          <w:instrText>PAGE   \* MERGEFORMAT</w:instrText>
        </w:r>
        <w:r>
          <w:fldChar w:fldCharType="separate"/>
        </w:r>
        <w:r w:rsidR="00FA111A" w:rsidRPr="00FA111A">
          <w:rPr>
            <w:noProof/>
            <w:lang w:val="zh-CN"/>
          </w:rPr>
          <w:t>27</w:t>
        </w:r>
        <w:r>
          <w:fldChar w:fldCharType="end"/>
        </w:r>
      </w:p>
    </w:sdtContent>
  </w:sdt>
  <w:p w:rsidR="00AA3102" w:rsidRDefault="00AA31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58" w:rsidRDefault="00565458" w:rsidP="00E76864">
      <w:r>
        <w:separator/>
      </w:r>
    </w:p>
  </w:footnote>
  <w:footnote w:type="continuationSeparator" w:id="0">
    <w:p w:rsidR="00565458" w:rsidRDefault="00565458" w:rsidP="00E76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F5"/>
    <w:rsid w:val="0000106C"/>
    <w:rsid w:val="000010AB"/>
    <w:rsid w:val="00002277"/>
    <w:rsid w:val="00003299"/>
    <w:rsid w:val="000035B9"/>
    <w:rsid w:val="00003AF4"/>
    <w:rsid w:val="000045B5"/>
    <w:rsid w:val="000116F5"/>
    <w:rsid w:val="00012AD7"/>
    <w:rsid w:val="00013621"/>
    <w:rsid w:val="000147BB"/>
    <w:rsid w:val="000158AB"/>
    <w:rsid w:val="0001767E"/>
    <w:rsid w:val="000209FD"/>
    <w:rsid w:val="00024822"/>
    <w:rsid w:val="0002758C"/>
    <w:rsid w:val="00030F25"/>
    <w:rsid w:val="00032359"/>
    <w:rsid w:val="000324F8"/>
    <w:rsid w:val="00032A21"/>
    <w:rsid w:val="00033D47"/>
    <w:rsid w:val="00036831"/>
    <w:rsid w:val="00037F30"/>
    <w:rsid w:val="000401AE"/>
    <w:rsid w:val="000415C9"/>
    <w:rsid w:val="00042013"/>
    <w:rsid w:val="00046D99"/>
    <w:rsid w:val="00051058"/>
    <w:rsid w:val="000514DB"/>
    <w:rsid w:val="00053995"/>
    <w:rsid w:val="00054A9B"/>
    <w:rsid w:val="00055969"/>
    <w:rsid w:val="00055B76"/>
    <w:rsid w:val="00057F5E"/>
    <w:rsid w:val="00062483"/>
    <w:rsid w:val="00064A39"/>
    <w:rsid w:val="00065BCE"/>
    <w:rsid w:val="000679E3"/>
    <w:rsid w:val="00067FE0"/>
    <w:rsid w:val="0007108B"/>
    <w:rsid w:val="00072667"/>
    <w:rsid w:val="00073001"/>
    <w:rsid w:val="000739A0"/>
    <w:rsid w:val="00073B80"/>
    <w:rsid w:val="00074982"/>
    <w:rsid w:val="000752A8"/>
    <w:rsid w:val="000753E1"/>
    <w:rsid w:val="0007783C"/>
    <w:rsid w:val="000809A7"/>
    <w:rsid w:val="00081613"/>
    <w:rsid w:val="000817B5"/>
    <w:rsid w:val="00082D48"/>
    <w:rsid w:val="000832EA"/>
    <w:rsid w:val="00086403"/>
    <w:rsid w:val="00086D74"/>
    <w:rsid w:val="000944FA"/>
    <w:rsid w:val="00097D7E"/>
    <w:rsid w:val="000A0279"/>
    <w:rsid w:val="000A16AC"/>
    <w:rsid w:val="000A37F2"/>
    <w:rsid w:val="000A3D46"/>
    <w:rsid w:val="000A42EE"/>
    <w:rsid w:val="000A5545"/>
    <w:rsid w:val="000A68B6"/>
    <w:rsid w:val="000B0363"/>
    <w:rsid w:val="000B04C2"/>
    <w:rsid w:val="000B0B70"/>
    <w:rsid w:val="000C1EE8"/>
    <w:rsid w:val="000C2087"/>
    <w:rsid w:val="000C2C7E"/>
    <w:rsid w:val="000C44AC"/>
    <w:rsid w:val="000C73EF"/>
    <w:rsid w:val="000C743A"/>
    <w:rsid w:val="000D01EC"/>
    <w:rsid w:val="000D0E26"/>
    <w:rsid w:val="000D0E66"/>
    <w:rsid w:val="000D13EC"/>
    <w:rsid w:val="000D2537"/>
    <w:rsid w:val="000D2C79"/>
    <w:rsid w:val="000D323B"/>
    <w:rsid w:val="000D41FF"/>
    <w:rsid w:val="000D476E"/>
    <w:rsid w:val="000D69C9"/>
    <w:rsid w:val="000E2411"/>
    <w:rsid w:val="000E3FF4"/>
    <w:rsid w:val="000E4E0D"/>
    <w:rsid w:val="000E705B"/>
    <w:rsid w:val="000F0E96"/>
    <w:rsid w:val="000F1EB5"/>
    <w:rsid w:val="000F39DA"/>
    <w:rsid w:val="000F3A47"/>
    <w:rsid w:val="000F5177"/>
    <w:rsid w:val="000F6BC0"/>
    <w:rsid w:val="00106E62"/>
    <w:rsid w:val="0011351D"/>
    <w:rsid w:val="00116150"/>
    <w:rsid w:val="00117E72"/>
    <w:rsid w:val="00120217"/>
    <w:rsid w:val="00122A08"/>
    <w:rsid w:val="0012583D"/>
    <w:rsid w:val="00127953"/>
    <w:rsid w:val="0013291E"/>
    <w:rsid w:val="00134022"/>
    <w:rsid w:val="00134745"/>
    <w:rsid w:val="00136282"/>
    <w:rsid w:val="00137C8B"/>
    <w:rsid w:val="001400E6"/>
    <w:rsid w:val="001411A1"/>
    <w:rsid w:val="001413C6"/>
    <w:rsid w:val="001429CF"/>
    <w:rsid w:val="00146A42"/>
    <w:rsid w:val="00147DEE"/>
    <w:rsid w:val="00147E89"/>
    <w:rsid w:val="00152AAC"/>
    <w:rsid w:val="0016162B"/>
    <w:rsid w:val="00162849"/>
    <w:rsid w:val="0016296F"/>
    <w:rsid w:val="00166C93"/>
    <w:rsid w:val="0016740D"/>
    <w:rsid w:val="00170A3F"/>
    <w:rsid w:val="00170A47"/>
    <w:rsid w:val="0017463C"/>
    <w:rsid w:val="00175BAA"/>
    <w:rsid w:val="00176C63"/>
    <w:rsid w:val="00177190"/>
    <w:rsid w:val="00180DAF"/>
    <w:rsid w:val="00182D8C"/>
    <w:rsid w:val="001845E2"/>
    <w:rsid w:val="00186219"/>
    <w:rsid w:val="001866D2"/>
    <w:rsid w:val="00187EDA"/>
    <w:rsid w:val="00190393"/>
    <w:rsid w:val="00190F80"/>
    <w:rsid w:val="00193A15"/>
    <w:rsid w:val="00193EE6"/>
    <w:rsid w:val="00194866"/>
    <w:rsid w:val="00195331"/>
    <w:rsid w:val="0019610E"/>
    <w:rsid w:val="001A23DE"/>
    <w:rsid w:val="001A31E9"/>
    <w:rsid w:val="001A4A6B"/>
    <w:rsid w:val="001A61F1"/>
    <w:rsid w:val="001A64F2"/>
    <w:rsid w:val="001A6FF0"/>
    <w:rsid w:val="001B20DD"/>
    <w:rsid w:val="001B60E0"/>
    <w:rsid w:val="001B68EE"/>
    <w:rsid w:val="001B6F0B"/>
    <w:rsid w:val="001B7900"/>
    <w:rsid w:val="001C1A4E"/>
    <w:rsid w:val="001D1217"/>
    <w:rsid w:val="001D220A"/>
    <w:rsid w:val="001D3206"/>
    <w:rsid w:val="001D3F79"/>
    <w:rsid w:val="001D48D9"/>
    <w:rsid w:val="001D524A"/>
    <w:rsid w:val="001E0525"/>
    <w:rsid w:val="001E4E7E"/>
    <w:rsid w:val="001E4F00"/>
    <w:rsid w:val="001E543C"/>
    <w:rsid w:val="001F070F"/>
    <w:rsid w:val="001F32A8"/>
    <w:rsid w:val="001F5CA9"/>
    <w:rsid w:val="001F7183"/>
    <w:rsid w:val="0020096D"/>
    <w:rsid w:val="0020404F"/>
    <w:rsid w:val="00207C31"/>
    <w:rsid w:val="00210E99"/>
    <w:rsid w:val="00213D38"/>
    <w:rsid w:val="00215843"/>
    <w:rsid w:val="002234AD"/>
    <w:rsid w:val="00233C22"/>
    <w:rsid w:val="002350AF"/>
    <w:rsid w:val="002367F8"/>
    <w:rsid w:val="00241676"/>
    <w:rsid w:val="002428E3"/>
    <w:rsid w:val="00242F49"/>
    <w:rsid w:val="00244108"/>
    <w:rsid w:val="002449A2"/>
    <w:rsid w:val="00245999"/>
    <w:rsid w:val="00247C72"/>
    <w:rsid w:val="00250A28"/>
    <w:rsid w:val="00250F62"/>
    <w:rsid w:val="00251227"/>
    <w:rsid w:val="002538F5"/>
    <w:rsid w:val="002542DE"/>
    <w:rsid w:val="00257862"/>
    <w:rsid w:val="00260241"/>
    <w:rsid w:val="002613AF"/>
    <w:rsid w:val="002636D0"/>
    <w:rsid w:val="00263E2C"/>
    <w:rsid w:val="00264CBB"/>
    <w:rsid w:val="00264FE1"/>
    <w:rsid w:val="002674E8"/>
    <w:rsid w:val="00270DBA"/>
    <w:rsid w:val="002749A0"/>
    <w:rsid w:val="00276277"/>
    <w:rsid w:val="0027735C"/>
    <w:rsid w:val="00281134"/>
    <w:rsid w:val="00281C9D"/>
    <w:rsid w:val="0028278E"/>
    <w:rsid w:val="0028313C"/>
    <w:rsid w:val="0028449F"/>
    <w:rsid w:val="002870D9"/>
    <w:rsid w:val="00292451"/>
    <w:rsid w:val="00294FB6"/>
    <w:rsid w:val="0029573C"/>
    <w:rsid w:val="0029646B"/>
    <w:rsid w:val="002A1259"/>
    <w:rsid w:val="002A200F"/>
    <w:rsid w:val="002A2C68"/>
    <w:rsid w:val="002A3386"/>
    <w:rsid w:val="002A33B4"/>
    <w:rsid w:val="002A4D08"/>
    <w:rsid w:val="002A6B1E"/>
    <w:rsid w:val="002B0685"/>
    <w:rsid w:val="002B2DDC"/>
    <w:rsid w:val="002B47DA"/>
    <w:rsid w:val="002B4AC9"/>
    <w:rsid w:val="002B5011"/>
    <w:rsid w:val="002B54F6"/>
    <w:rsid w:val="002B5B62"/>
    <w:rsid w:val="002C02FF"/>
    <w:rsid w:val="002C0BEF"/>
    <w:rsid w:val="002C16F4"/>
    <w:rsid w:val="002C369D"/>
    <w:rsid w:val="002C4759"/>
    <w:rsid w:val="002C5F7C"/>
    <w:rsid w:val="002C6620"/>
    <w:rsid w:val="002D3EDF"/>
    <w:rsid w:val="002D45D7"/>
    <w:rsid w:val="002D682F"/>
    <w:rsid w:val="002D7050"/>
    <w:rsid w:val="002E1760"/>
    <w:rsid w:val="002E4039"/>
    <w:rsid w:val="002E40E0"/>
    <w:rsid w:val="002E4C8F"/>
    <w:rsid w:val="002F24A9"/>
    <w:rsid w:val="002F5A12"/>
    <w:rsid w:val="002F7E26"/>
    <w:rsid w:val="00306B70"/>
    <w:rsid w:val="00307218"/>
    <w:rsid w:val="00311B7B"/>
    <w:rsid w:val="003144C1"/>
    <w:rsid w:val="003178ED"/>
    <w:rsid w:val="00321311"/>
    <w:rsid w:val="00321B51"/>
    <w:rsid w:val="00322B87"/>
    <w:rsid w:val="00323173"/>
    <w:rsid w:val="0032359E"/>
    <w:rsid w:val="003243ED"/>
    <w:rsid w:val="003255E6"/>
    <w:rsid w:val="003258CB"/>
    <w:rsid w:val="0033101D"/>
    <w:rsid w:val="003312D3"/>
    <w:rsid w:val="00332E92"/>
    <w:rsid w:val="003353EC"/>
    <w:rsid w:val="00335C8A"/>
    <w:rsid w:val="003419C8"/>
    <w:rsid w:val="003445AD"/>
    <w:rsid w:val="00344C3C"/>
    <w:rsid w:val="00346425"/>
    <w:rsid w:val="003501E0"/>
    <w:rsid w:val="00351176"/>
    <w:rsid w:val="00351A1F"/>
    <w:rsid w:val="003529F2"/>
    <w:rsid w:val="00354F05"/>
    <w:rsid w:val="0035784F"/>
    <w:rsid w:val="00357C3A"/>
    <w:rsid w:val="003605EB"/>
    <w:rsid w:val="00360874"/>
    <w:rsid w:val="00365BE9"/>
    <w:rsid w:val="003713B8"/>
    <w:rsid w:val="003726A5"/>
    <w:rsid w:val="003733BE"/>
    <w:rsid w:val="003735D8"/>
    <w:rsid w:val="00373815"/>
    <w:rsid w:val="0037527C"/>
    <w:rsid w:val="00375489"/>
    <w:rsid w:val="00375C96"/>
    <w:rsid w:val="0037661E"/>
    <w:rsid w:val="003776FF"/>
    <w:rsid w:val="00377778"/>
    <w:rsid w:val="0037787B"/>
    <w:rsid w:val="00377B05"/>
    <w:rsid w:val="003801E3"/>
    <w:rsid w:val="00380792"/>
    <w:rsid w:val="003824F6"/>
    <w:rsid w:val="003847DF"/>
    <w:rsid w:val="003854B2"/>
    <w:rsid w:val="00386927"/>
    <w:rsid w:val="00391B38"/>
    <w:rsid w:val="00392C28"/>
    <w:rsid w:val="0039347F"/>
    <w:rsid w:val="00393722"/>
    <w:rsid w:val="00394ED4"/>
    <w:rsid w:val="003A0CC4"/>
    <w:rsid w:val="003A1524"/>
    <w:rsid w:val="003A36E3"/>
    <w:rsid w:val="003A3BA8"/>
    <w:rsid w:val="003A4516"/>
    <w:rsid w:val="003A58E9"/>
    <w:rsid w:val="003A678A"/>
    <w:rsid w:val="003A6E47"/>
    <w:rsid w:val="003A78D0"/>
    <w:rsid w:val="003A7C20"/>
    <w:rsid w:val="003B0CA2"/>
    <w:rsid w:val="003B0CAF"/>
    <w:rsid w:val="003B0F82"/>
    <w:rsid w:val="003B5848"/>
    <w:rsid w:val="003B5A18"/>
    <w:rsid w:val="003B5A8A"/>
    <w:rsid w:val="003B616F"/>
    <w:rsid w:val="003B68B6"/>
    <w:rsid w:val="003B6972"/>
    <w:rsid w:val="003B72EC"/>
    <w:rsid w:val="003B7E08"/>
    <w:rsid w:val="003C1695"/>
    <w:rsid w:val="003C414D"/>
    <w:rsid w:val="003C7193"/>
    <w:rsid w:val="003D050E"/>
    <w:rsid w:val="003D25BB"/>
    <w:rsid w:val="003D2759"/>
    <w:rsid w:val="003D47BE"/>
    <w:rsid w:val="003D71FE"/>
    <w:rsid w:val="003D7907"/>
    <w:rsid w:val="003E0A03"/>
    <w:rsid w:val="003E160C"/>
    <w:rsid w:val="003E17CD"/>
    <w:rsid w:val="003E2054"/>
    <w:rsid w:val="003E3E6B"/>
    <w:rsid w:val="003E4C6A"/>
    <w:rsid w:val="003E4C90"/>
    <w:rsid w:val="003E5E5E"/>
    <w:rsid w:val="003E60BF"/>
    <w:rsid w:val="003F1378"/>
    <w:rsid w:val="003F3A8E"/>
    <w:rsid w:val="003F57CA"/>
    <w:rsid w:val="003F5A33"/>
    <w:rsid w:val="003F6490"/>
    <w:rsid w:val="00400985"/>
    <w:rsid w:val="004027AD"/>
    <w:rsid w:val="0040536D"/>
    <w:rsid w:val="004115D9"/>
    <w:rsid w:val="00413E20"/>
    <w:rsid w:val="00414B97"/>
    <w:rsid w:val="004156EF"/>
    <w:rsid w:val="004168DE"/>
    <w:rsid w:val="00416BFD"/>
    <w:rsid w:val="0041705F"/>
    <w:rsid w:val="00420D4C"/>
    <w:rsid w:val="004248DD"/>
    <w:rsid w:val="00425927"/>
    <w:rsid w:val="0043227D"/>
    <w:rsid w:val="004348BD"/>
    <w:rsid w:val="00437CE5"/>
    <w:rsid w:val="0044546C"/>
    <w:rsid w:val="00446BDE"/>
    <w:rsid w:val="0045122A"/>
    <w:rsid w:val="00451898"/>
    <w:rsid w:val="00452E72"/>
    <w:rsid w:val="004559F5"/>
    <w:rsid w:val="004601E1"/>
    <w:rsid w:val="00460BA0"/>
    <w:rsid w:val="004612D4"/>
    <w:rsid w:val="00463664"/>
    <w:rsid w:val="004660A0"/>
    <w:rsid w:val="00474E64"/>
    <w:rsid w:val="00475B03"/>
    <w:rsid w:val="00480308"/>
    <w:rsid w:val="00480854"/>
    <w:rsid w:val="00481142"/>
    <w:rsid w:val="004844A9"/>
    <w:rsid w:val="004845CE"/>
    <w:rsid w:val="00484695"/>
    <w:rsid w:val="00486A5E"/>
    <w:rsid w:val="00493903"/>
    <w:rsid w:val="004941F0"/>
    <w:rsid w:val="00495514"/>
    <w:rsid w:val="00495C59"/>
    <w:rsid w:val="00496C20"/>
    <w:rsid w:val="004970DA"/>
    <w:rsid w:val="004A18E2"/>
    <w:rsid w:val="004A1EC2"/>
    <w:rsid w:val="004A213D"/>
    <w:rsid w:val="004A30B8"/>
    <w:rsid w:val="004A57AA"/>
    <w:rsid w:val="004A6971"/>
    <w:rsid w:val="004A708D"/>
    <w:rsid w:val="004B028A"/>
    <w:rsid w:val="004B0EC9"/>
    <w:rsid w:val="004B25A9"/>
    <w:rsid w:val="004B29A4"/>
    <w:rsid w:val="004B2D27"/>
    <w:rsid w:val="004B34E4"/>
    <w:rsid w:val="004B3F95"/>
    <w:rsid w:val="004C0DF0"/>
    <w:rsid w:val="004C17B8"/>
    <w:rsid w:val="004C19DB"/>
    <w:rsid w:val="004C1E67"/>
    <w:rsid w:val="004C54E1"/>
    <w:rsid w:val="004C5813"/>
    <w:rsid w:val="004C5C48"/>
    <w:rsid w:val="004D204A"/>
    <w:rsid w:val="004D3814"/>
    <w:rsid w:val="004D6989"/>
    <w:rsid w:val="004E0EA5"/>
    <w:rsid w:val="004E42C2"/>
    <w:rsid w:val="004F3C96"/>
    <w:rsid w:val="004F7372"/>
    <w:rsid w:val="00500014"/>
    <w:rsid w:val="00501ABB"/>
    <w:rsid w:val="0050514D"/>
    <w:rsid w:val="00510B49"/>
    <w:rsid w:val="00511634"/>
    <w:rsid w:val="0051460B"/>
    <w:rsid w:val="00515BEE"/>
    <w:rsid w:val="00516518"/>
    <w:rsid w:val="00516677"/>
    <w:rsid w:val="0051692D"/>
    <w:rsid w:val="0052259D"/>
    <w:rsid w:val="0052610A"/>
    <w:rsid w:val="0052637D"/>
    <w:rsid w:val="00527D79"/>
    <w:rsid w:val="00531C15"/>
    <w:rsid w:val="005321E8"/>
    <w:rsid w:val="005349A7"/>
    <w:rsid w:val="00541C6F"/>
    <w:rsid w:val="005427B6"/>
    <w:rsid w:val="005434CB"/>
    <w:rsid w:val="00544F11"/>
    <w:rsid w:val="005455C5"/>
    <w:rsid w:val="00546EC6"/>
    <w:rsid w:val="0054734C"/>
    <w:rsid w:val="00547C3B"/>
    <w:rsid w:val="00552B31"/>
    <w:rsid w:val="00553FD2"/>
    <w:rsid w:val="00555068"/>
    <w:rsid w:val="005554D7"/>
    <w:rsid w:val="00563277"/>
    <w:rsid w:val="00565458"/>
    <w:rsid w:val="0056635D"/>
    <w:rsid w:val="00566605"/>
    <w:rsid w:val="00567C74"/>
    <w:rsid w:val="005715AD"/>
    <w:rsid w:val="005730B8"/>
    <w:rsid w:val="00573C76"/>
    <w:rsid w:val="00574964"/>
    <w:rsid w:val="00576E77"/>
    <w:rsid w:val="0058195A"/>
    <w:rsid w:val="00581D7A"/>
    <w:rsid w:val="005827AE"/>
    <w:rsid w:val="00585035"/>
    <w:rsid w:val="005864EC"/>
    <w:rsid w:val="00586786"/>
    <w:rsid w:val="00586DF6"/>
    <w:rsid w:val="005958EB"/>
    <w:rsid w:val="00597362"/>
    <w:rsid w:val="00597EEF"/>
    <w:rsid w:val="005A156A"/>
    <w:rsid w:val="005A18DB"/>
    <w:rsid w:val="005A2330"/>
    <w:rsid w:val="005A4D0A"/>
    <w:rsid w:val="005A5480"/>
    <w:rsid w:val="005A5F7A"/>
    <w:rsid w:val="005B0A4F"/>
    <w:rsid w:val="005B0B6E"/>
    <w:rsid w:val="005B1C40"/>
    <w:rsid w:val="005B269C"/>
    <w:rsid w:val="005C0CB4"/>
    <w:rsid w:val="005C1E48"/>
    <w:rsid w:val="005C796C"/>
    <w:rsid w:val="005D299F"/>
    <w:rsid w:val="005D6D0A"/>
    <w:rsid w:val="005D6E99"/>
    <w:rsid w:val="005E047F"/>
    <w:rsid w:val="005E4213"/>
    <w:rsid w:val="005F445C"/>
    <w:rsid w:val="00602FDA"/>
    <w:rsid w:val="00603DC6"/>
    <w:rsid w:val="006071B7"/>
    <w:rsid w:val="00610A99"/>
    <w:rsid w:val="00611846"/>
    <w:rsid w:val="00616908"/>
    <w:rsid w:val="00616A2A"/>
    <w:rsid w:val="00616B45"/>
    <w:rsid w:val="00620B1C"/>
    <w:rsid w:val="0062178F"/>
    <w:rsid w:val="00621CA5"/>
    <w:rsid w:val="00622EA1"/>
    <w:rsid w:val="00624D0A"/>
    <w:rsid w:val="006255B5"/>
    <w:rsid w:val="00627489"/>
    <w:rsid w:val="00630B47"/>
    <w:rsid w:val="00633F35"/>
    <w:rsid w:val="00634A05"/>
    <w:rsid w:val="00634DC3"/>
    <w:rsid w:val="0063781F"/>
    <w:rsid w:val="00640A01"/>
    <w:rsid w:val="00640B2B"/>
    <w:rsid w:val="00642108"/>
    <w:rsid w:val="006424B5"/>
    <w:rsid w:val="00644A25"/>
    <w:rsid w:val="006502C2"/>
    <w:rsid w:val="00650EF5"/>
    <w:rsid w:val="00651E25"/>
    <w:rsid w:val="0065384A"/>
    <w:rsid w:val="00657370"/>
    <w:rsid w:val="006616BF"/>
    <w:rsid w:val="00662467"/>
    <w:rsid w:val="00662A07"/>
    <w:rsid w:val="006630B7"/>
    <w:rsid w:val="006703F2"/>
    <w:rsid w:val="00672661"/>
    <w:rsid w:val="0067555B"/>
    <w:rsid w:val="0067679A"/>
    <w:rsid w:val="00681327"/>
    <w:rsid w:val="00684C63"/>
    <w:rsid w:val="00685669"/>
    <w:rsid w:val="00692E47"/>
    <w:rsid w:val="0069318A"/>
    <w:rsid w:val="0069616C"/>
    <w:rsid w:val="006965ED"/>
    <w:rsid w:val="00696E5B"/>
    <w:rsid w:val="006975E7"/>
    <w:rsid w:val="00697ECA"/>
    <w:rsid w:val="006A1BE5"/>
    <w:rsid w:val="006A213A"/>
    <w:rsid w:val="006A37E8"/>
    <w:rsid w:val="006A4A34"/>
    <w:rsid w:val="006A6C8E"/>
    <w:rsid w:val="006A7949"/>
    <w:rsid w:val="006B7336"/>
    <w:rsid w:val="006C0648"/>
    <w:rsid w:val="006C0E05"/>
    <w:rsid w:val="006C1862"/>
    <w:rsid w:val="006C3057"/>
    <w:rsid w:val="006C4075"/>
    <w:rsid w:val="006C6472"/>
    <w:rsid w:val="006D134B"/>
    <w:rsid w:val="006D1574"/>
    <w:rsid w:val="006D31C2"/>
    <w:rsid w:val="006D3B30"/>
    <w:rsid w:val="006D578B"/>
    <w:rsid w:val="006E1449"/>
    <w:rsid w:val="006E4C42"/>
    <w:rsid w:val="006F011A"/>
    <w:rsid w:val="006F1D49"/>
    <w:rsid w:val="006F269C"/>
    <w:rsid w:val="006F4F66"/>
    <w:rsid w:val="006F50B9"/>
    <w:rsid w:val="006F7978"/>
    <w:rsid w:val="006F7E77"/>
    <w:rsid w:val="00701D04"/>
    <w:rsid w:val="00701F5F"/>
    <w:rsid w:val="00702CEF"/>
    <w:rsid w:val="00703446"/>
    <w:rsid w:val="00704434"/>
    <w:rsid w:val="00707137"/>
    <w:rsid w:val="00707D3D"/>
    <w:rsid w:val="00712946"/>
    <w:rsid w:val="00714ECA"/>
    <w:rsid w:val="007207A3"/>
    <w:rsid w:val="00720FA2"/>
    <w:rsid w:val="007253F1"/>
    <w:rsid w:val="00726912"/>
    <w:rsid w:val="00726DB5"/>
    <w:rsid w:val="00727373"/>
    <w:rsid w:val="00733B38"/>
    <w:rsid w:val="00734505"/>
    <w:rsid w:val="00737C99"/>
    <w:rsid w:val="0074044E"/>
    <w:rsid w:val="00740AC6"/>
    <w:rsid w:val="00740CDE"/>
    <w:rsid w:val="00742E4D"/>
    <w:rsid w:val="00743DFB"/>
    <w:rsid w:val="00743FC0"/>
    <w:rsid w:val="0074757A"/>
    <w:rsid w:val="00752D4E"/>
    <w:rsid w:val="00754281"/>
    <w:rsid w:val="00755ECF"/>
    <w:rsid w:val="007579FA"/>
    <w:rsid w:val="00757EDE"/>
    <w:rsid w:val="007639EB"/>
    <w:rsid w:val="007704BA"/>
    <w:rsid w:val="00774E71"/>
    <w:rsid w:val="00774ED1"/>
    <w:rsid w:val="00777BFD"/>
    <w:rsid w:val="00777E7F"/>
    <w:rsid w:val="007803AF"/>
    <w:rsid w:val="0078059E"/>
    <w:rsid w:val="0078113F"/>
    <w:rsid w:val="0078415E"/>
    <w:rsid w:val="00784365"/>
    <w:rsid w:val="0078600C"/>
    <w:rsid w:val="00793C94"/>
    <w:rsid w:val="007940CC"/>
    <w:rsid w:val="007951A2"/>
    <w:rsid w:val="007959FC"/>
    <w:rsid w:val="007967AA"/>
    <w:rsid w:val="00797465"/>
    <w:rsid w:val="00797BD8"/>
    <w:rsid w:val="00797C14"/>
    <w:rsid w:val="00797E7A"/>
    <w:rsid w:val="007A0A3C"/>
    <w:rsid w:val="007A1EF5"/>
    <w:rsid w:val="007A1FA2"/>
    <w:rsid w:val="007A1FAC"/>
    <w:rsid w:val="007A2049"/>
    <w:rsid w:val="007A51C3"/>
    <w:rsid w:val="007A7BE3"/>
    <w:rsid w:val="007B0080"/>
    <w:rsid w:val="007B4901"/>
    <w:rsid w:val="007B6C63"/>
    <w:rsid w:val="007B77AA"/>
    <w:rsid w:val="007C1A1F"/>
    <w:rsid w:val="007C28B9"/>
    <w:rsid w:val="007C4748"/>
    <w:rsid w:val="007C5E58"/>
    <w:rsid w:val="007C7047"/>
    <w:rsid w:val="007D05FE"/>
    <w:rsid w:val="007D30F9"/>
    <w:rsid w:val="007D6E6E"/>
    <w:rsid w:val="007E3034"/>
    <w:rsid w:val="007E5C61"/>
    <w:rsid w:val="007E7103"/>
    <w:rsid w:val="007E73A6"/>
    <w:rsid w:val="007F0C38"/>
    <w:rsid w:val="007F1553"/>
    <w:rsid w:val="007F47BD"/>
    <w:rsid w:val="007F4EB8"/>
    <w:rsid w:val="007F6A50"/>
    <w:rsid w:val="0080016A"/>
    <w:rsid w:val="0080037A"/>
    <w:rsid w:val="0080045E"/>
    <w:rsid w:val="00801359"/>
    <w:rsid w:val="008034A4"/>
    <w:rsid w:val="008038AB"/>
    <w:rsid w:val="0080460F"/>
    <w:rsid w:val="008056EE"/>
    <w:rsid w:val="00805FE4"/>
    <w:rsid w:val="008061AA"/>
    <w:rsid w:val="0080662B"/>
    <w:rsid w:val="00812591"/>
    <w:rsid w:val="00820A2F"/>
    <w:rsid w:val="00821752"/>
    <w:rsid w:val="008232C7"/>
    <w:rsid w:val="00830245"/>
    <w:rsid w:val="00833261"/>
    <w:rsid w:val="00834444"/>
    <w:rsid w:val="008349BD"/>
    <w:rsid w:val="00835381"/>
    <w:rsid w:val="008404D4"/>
    <w:rsid w:val="008418A7"/>
    <w:rsid w:val="00843A86"/>
    <w:rsid w:val="00844FB9"/>
    <w:rsid w:val="0084502E"/>
    <w:rsid w:val="008459F9"/>
    <w:rsid w:val="00845A79"/>
    <w:rsid w:val="00846350"/>
    <w:rsid w:val="00847961"/>
    <w:rsid w:val="00847F80"/>
    <w:rsid w:val="0085140A"/>
    <w:rsid w:val="00851649"/>
    <w:rsid w:val="00851B11"/>
    <w:rsid w:val="00854D46"/>
    <w:rsid w:val="00855035"/>
    <w:rsid w:val="00855A46"/>
    <w:rsid w:val="00855D9A"/>
    <w:rsid w:val="008567D3"/>
    <w:rsid w:val="00862988"/>
    <w:rsid w:val="00864031"/>
    <w:rsid w:val="008737E2"/>
    <w:rsid w:val="0087789C"/>
    <w:rsid w:val="008800B4"/>
    <w:rsid w:val="008800F7"/>
    <w:rsid w:val="00881C17"/>
    <w:rsid w:val="008831A8"/>
    <w:rsid w:val="00884A77"/>
    <w:rsid w:val="00884EC2"/>
    <w:rsid w:val="00886E0C"/>
    <w:rsid w:val="0089109E"/>
    <w:rsid w:val="00891DDA"/>
    <w:rsid w:val="008928E3"/>
    <w:rsid w:val="00892BD3"/>
    <w:rsid w:val="00892BE6"/>
    <w:rsid w:val="008937CA"/>
    <w:rsid w:val="00893A9F"/>
    <w:rsid w:val="0089558E"/>
    <w:rsid w:val="00895E52"/>
    <w:rsid w:val="0089614D"/>
    <w:rsid w:val="0089726A"/>
    <w:rsid w:val="008973DB"/>
    <w:rsid w:val="00897A36"/>
    <w:rsid w:val="008A354E"/>
    <w:rsid w:val="008A35C6"/>
    <w:rsid w:val="008A5966"/>
    <w:rsid w:val="008A6A11"/>
    <w:rsid w:val="008B1F96"/>
    <w:rsid w:val="008B401D"/>
    <w:rsid w:val="008C3751"/>
    <w:rsid w:val="008C778D"/>
    <w:rsid w:val="008C7797"/>
    <w:rsid w:val="008D17BA"/>
    <w:rsid w:val="008D2E18"/>
    <w:rsid w:val="008D6559"/>
    <w:rsid w:val="008D7C05"/>
    <w:rsid w:val="008E394F"/>
    <w:rsid w:val="008E3B8A"/>
    <w:rsid w:val="008E3D31"/>
    <w:rsid w:val="008E5976"/>
    <w:rsid w:val="008E6E83"/>
    <w:rsid w:val="008F034B"/>
    <w:rsid w:val="008F0942"/>
    <w:rsid w:val="008F17B8"/>
    <w:rsid w:val="008F1F07"/>
    <w:rsid w:val="008F75AA"/>
    <w:rsid w:val="009003BE"/>
    <w:rsid w:val="009044D9"/>
    <w:rsid w:val="00904F66"/>
    <w:rsid w:val="00905833"/>
    <w:rsid w:val="00907337"/>
    <w:rsid w:val="00907999"/>
    <w:rsid w:val="00915EDD"/>
    <w:rsid w:val="009179CA"/>
    <w:rsid w:val="009201D8"/>
    <w:rsid w:val="00925AD0"/>
    <w:rsid w:val="00926803"/>
    <w:rsid w:val="00927112"/>
    <w:rsid w:val="00934640"/>
    <w:rsid w:val="00934E63"/>
    <w:rsid w:val="009350BD"/>
    <w:rsid w:val="00937C8D"/>
    <w:rsid w:val="00940AC6"/>
    <w:rsid w:val="0094643F"/>
    <w:rsid w:val="009467A8"/>
    <w:rsid w:val="009528AA"/>
    <w:rsid w:val="00953951"/>
    <w:rsid w:val="00954F39"/>
    <w:rsid w:val="00955ED9"/>
    <w:rsid w:val="00956754"/>
    <w:rsid w:val="00957566"/>
    <w:rsid w:val="009620E4"/>
    <w:rsid w:val="00963646"/>
    <w:rsid w:val="00964744"/>
    <w:rsid w:val="0096694B"/>
    <w:rsid w:val="00971227"/>
    <w:rsid w:val="00972D5E"/>
    <w:rsid w:val="00975F7D"/>
    <w:rsid w:val="00975FBC"/>
    <w:rsid w:val="0097727E"/>
    <w:rsid w:val="0097783E"/>
    <w:rsid w:val="00977901"/>
    <w:rsid w:val="00980305"/>
    <w:rsid w:val="00983D5A"/>
    <w:rsid w:val="00984FF7"/>
    <w:rsid w:val="00985010"/>
    <w:rsid w:val="009878C9"/>
    <w:rsid w:val="00991997"/>
    <w:rsid w:val="00991CDE"/>
    <w:rsid w:val="00992A4E"/>
    <w:rsid w:val="00997557"/>
    <w:rsid w:val="009A00C2"/>
    <w:rsid w:val="009A05CF"/>
    <w:rsid w:val="009A14EC"/>
    <w:rsid w:val="009A4B50"/>
    <w:rsid w:val="009A6308"/>
    <w:rsid w:val="009A6CA3"/>
    <w:rsid w:val="009A7B1A"/>
    <w:rsid w:val="009B0313"/>
    <w:rsid w:val="009B1818"/>
    <w:rsid w:val="009B3DAD"/>
    <w:rsid w:val="009B511B"/>
    <w:rsid w:val="009C0043"/>
    <w:rsid w:val="009C128B"/>
    <w:rsid w:val="009C38FE"/>
    <w:rsid w:val="009C3C90"/>
    <w:rsid w:val="009C65C2"/>
    <w:rsid w:val="009C6CA8"/>
    <w:rsid w:val="009D0165"/>
    <w:rsid w:val="009D02C8"/>
    <w:rsid w:val="009D5B8A"/>
    <w:rsid w:val="009D642D"/>
    <w:rsid w:val="009D7EFB"/>
    <w:rsid w:val="009E04CE"/>
    <w:rsid w:val="009E16F5"/>
    <w:rsid w:val="009E26EC"/>
    <w:rsid w:val="009E2AF5"/>
    <w:rsid w:val="009E3736"/>
    <w:rsid w:val="009E3D0B"/>
    <w:rsid w:val="009E5AA8"/>
    <w:rsid w:val="009F01E8"/>
    <w:rsid w:val="009F154E"/>
    <w:rsid w:val="009F18C9"/>
    <w:rsid w:val="009F29A7"/>
    <w:rsid w:val="009F2BFB"/>
    <w:rsid w:val="009F5E78"/>
    <w:rsid w:val="009F7A8B"/>
    <w:rsid w:val="00A01CEF"/>
    <w:rsid w:val="00A02985"/>
    <w:rsid w:val="00A02B24"/>
    <w:rsid w:val="00A0397A"/>
    <w:rsid w:val="00A049E1"/>
    <w:rsid w:val="00A05BC3"/>
    <w:rsid w:val="00A060A7"/>
    <w:rsid w:val="00A0654E"/>
    <w:rsid w:val="00A070FE"/>
    <w:rsid w:val="00A105F8"/>
    <w:rsid w:val="00A1074B"/>
    <w:rsid w:val="00A111DA"/>
    <w:rsid w:val="00A1523C"/>
    <w:rsid w:val="00A15986"/>
    <w:rsid w:val="00A17A99"/>
    <w:rsid w:val="00A209E6"/>
    <w:rsid w:val="00A2174D"/>
    <w:rsid w:val="00A229B1"/>
    <w:rsid w:val="00A25AE5"/>
    <w:rsid w:val="00A26F82"/>
    <w:rsid w:val="00A31287"/>
    <w:rsid w:val="00A318E8"/>
    <w:rsid w:val="00A31EDB"/>
    <w:rsid w:val="00A32CCF"/>
    <w:rsid w:val="00A339D7"/>
    <w:rsid w:val="00A33B43"/>
    <w:rsid w:val="00A37B66"/>
    <w:rsid w:val="00A44867"/>
    <w:rsid w:val="00A44F05"/>
    <w:rsid w:val="00A45CAA"/>
    <w:rsid w:val="00A46269"/>
    <w:rsid w:val="00A4775F"/>
    <w:rsid w:val="00A51F57"/>
    <w:rsid w:val="00A51FDD"/>
    <w:rsid w:val="00A527F5"/>
    <w:rsid w:val="00A53B2E"/>
    <w:rsid w:val="00A57072"/>
    <w:rsid w:val="00A5771A"/>
    <w:rsid w:val="00A6074D"/>
    <w:rsid w:val="00A61A7B"/>
    <w:rsid w:val="00A62C9F"/>
    <w:rsid w:val="00A633BF"/>
    <w:rsid w:val="00A64BD4"/>
    <w:rsid w:val="00A704F3"/>
    <w:rsid w:val="00A71A18"/>
    <w:rsid w:val="00A74475"/>
    <w:rsid w:val="00A750FF"/>
    <w:rsid w:val="00A8131A"/>
    <w:rsid w:val="00A81849"/>
    <w:rsid w:val="00A82072"/>
    <w:rsid w:val="00A82BE7"/>
    <w:rsid w:val="00A85C1B"/>
    <w:rsid w:val="00A87331"/>
    <w:rsid w:val="00A87A61"/>
    <w:rsid w:val="00A87FE3"/>
    <w:rsid w:val="00A90302"/>
    <w:rsid w:val="00A91586"/>
    <w:rsid w:val="00A962A8"/>
    <w:rsid w:val="00A97EA2"/>
    <w:rsid w:val="00AA0ACE"/>
    <w:rsid w:val="00AA2565"/>
    <w:rsid w:val="00AA2F36"/>
    <w:rsid w:val="00AA3102"/>
    <w:rsid w:val="00AA46FF"/>
    <w:rsid w:val="00AA57AB"/>
    <w:rsid w:val="00AB0C50"/>
    <w:rsid w:val="00AB148B"/>
    <w:rsid w:val="00AB4FB7"/>
    <w:rsid w:val="00AB629F"/>
    <w:rsid w:val="00AC04BF"/>
    <w:rsid w:val="00AC07C3"/>
    <w:rsid w:val="00AC2530"/>
    <w:rsid w:val="00AC3362"/>
    <w:rsid w:val="00AC5206"/>
    <w:rsid w:val="00AC6A40"/>
    <w:rsid w:val="00AC6CFC"/>
    <w:rsid w:val="00AC6DF3"/>
    <w:rsid w:val="00AD48A0"/>
    <w:rsid w:val="00AD4E76"/>
    <w:rsid w:val="00AE082E"/>
    <w:rsid w:val="00AE4249"/>
    <w:rsid w:val="00AE4F34"/>
    <w:rsid w:val="00AE61C9"/>
    <w:rsid w:val="00AF0FDC"/>
    <w:rsid w:val="00AF507C"/>
    <w:rsid w:val="00AF57CB"/>
    <w:rsid w:val="00AF5AC5"/>
    <w:rsid w:val="00B00D47"/>
    <w:rsid w:val="00B015D2"/>
    <w:rsid w:val="00B04149"/>
    <w:rsid w:val="00B0414B"/>
    <w:rsid w:val="00B04B64"/>
    <w:rsid w:val="00B054ED"/>
    <w:rsid w:val="00B05C19"/>
    <w:rsid w:val="00B07133"/>
    <w:rsid w:val="00B10FC7"/>
    <w:rsid w:val="00B127C1"/>
    <w:rsid w:val="00B13D73"/>
    <w:rsid w:val="00B171F3"/>
    <w:rsid w:val="00B1752D"/>
    <w:rsid w:val="00B17E31"/>
    <w:rsid w:val="00B26C7C"/>
    <w:rsid w:val="00B26E4A"/>
    <w:rsid w:val="00B30D8C"/>
    <w:rsid w:val="00B32D4A"/>
    <w:rsid w:val="00B3331C"/>
    <w:rsid w:val="00B4194B"/>
    <w:rsid w:val="00B419AE"/>
    <w:rsid w:val="00B41E15"/>
    <w:rsid w:val="00B428B9"/>
    <w:rsid w:val="00B43BD5"/>
    <w:rsid w:val="00B44127"/>
    <w:rsid w:val="00B4431B"/>
    <w:rsid w:val="00B45B2E"/>
    <w:rsid w:val="00B51AFD"/>
    <w:rsid w:val="00B54783"/>
    <w:rsid w:val="00B54E2A"/>
    <w:rsid w:val="00B56410"/>
    <w:rsid w:val="00B577FE"/>
    <w:rsid w:val="00B613FE"/>
    <w:rsid w:val="00B63279"/>
    <w:rsid w:val="00B65222"/>
    <w:rsid w:val="00B655A5"/>
    <w:rsid w:val="00B6795C"/>
    <w:rsid w:val="00B713D3"/>
    <w:rsid w:val="00B714B5"/>
    <w:rsid w:val="00B7360E"/>
    <w:rsid w:val="00B73E6D"/>
    <w:rsid w:val="00B73F11"/>
    <w:rsid w:val="00B75E71"/>
    <w:rsid w:val="00B801D2"/>
    <w:rsid w:val="00B81235"/>
    <w:rsid w:val="00B81B71"/>
    <w:rsid w:val="00B85235"/>
    <w:rsid w:val="00B857A0"/>
    <w:rsid w:val="00B87656"/>
    <w:rsid w:val="00B91B34"/>
    <w:rsid w:val="00B91F1A"/>
    <w:rsid w:val="00B926F8"/>
    <w:rsid w:val="00B9400D"/>
    <w:rsid w:val="00B95248"/>
    <w:rsid w:val="00B95A40"/>
    <w:rsid w:val="00B95E73"/>
    <w:rsid w:val="00BA4497"/>
    <w:rsid w:val="00BA6AEC"/>
    <w:rsid w:val="00BA7037"/>
    <w:rsid w:val="00BB431B"/>
    <w:rsid w:val="00BB4DDF"/>
    <w:rsid w:val="00BB50C0"/>
    <w:rsid w:val="00BB72DF"/>
    <w:rsid w:val="00BB7B05"/>
    <w:rsid w:val="00BC149A"/>
    <w:rsid w:val="00BC180C"/>
    <w:rsid w:val="00BC2D86"/>
    <w:rsid w:val="00BC3457"/>
    <w:rsid w:val="00BC5919"/>
    <w:rsid w:val="00BC6AC4"/>
    <w:rsid w:val="00BC70AC"/>
    <w:rsid w:val="00BC70E0"/>
    <w:rsid w:val="00BD6E73"/>
    <w:rsid w:val="00BE1533"/>
    <w:rsid w:val="00BE1E00"/>
    <w:rsid w:val="00BE22C8"/>
    <w:rsid w:val="00BE2461"/>
    <w:rsid w:val="00BE363A"/>
    <w:rsid w:val="00BE42B8"/>
    <w:rsid w:val="00BE647F"/>
    <w:rsid w:val="00BE6B87"/>
    <w:rsid w:val="00BE7B20"/>
    <w:rsid w:val="00BF0807"/>
    <w:rsid w:val="00BF1C69"/>
    <w:rsid w:val="00BF2411"/>
    <w:rsid w:val="00BF4C98"/>
    <w:rsid w:val="00BF5E2D"/>
    <w:rsid w:val="00BF644F"/>
    <w:rsid w:val="00C02BA8"/>
    <w:rsid w:val="00C05E97"/>
    <w:rsid w:val="00C06300"/>
    <w:rsid w:val="00C11AB0"/>
    <w:rsid w:val="00C14337"/>
    <w:rsid w:val="00C14E71"/>
    <w:rsid w:val="00C16A96"/>
    <w:rsid w:val="00C20FDD"/>
    <w:rsid w:val="00C22017"/>
    <w:rsid w:val="00C227D7"/>
    <w:rsid w:val="00C238B4"/>
    <w:rsid w:val="00C24195"/>
    <w:rsid w:val="00C24A69"/>
    <w:rsid w:val="00C26433"/>
    <w:rsid w:val="00C26878"/>
    <w:rsid w:val="00C26C05"/>
    <w:rsid w:val="00C30D6C"/>
    <w:rsid w:val="00C30E01"/>
    <w:rsid w:val="00C32BFD"/>
    <w:rsid w:val="00C33EC2"/>
    <w:rsid w:val="00C357C6"/>
    <w:rsid w:val="00C365F3"/>
    <w:rsid w:val="00C41239"/>
    <w:rsid w:val="00C41515"/>
    <w:rsid w:val="00C4309A"/>
    <w:rsid w:val="00C448BD"/>
    <w:rsid w:val="00C4633C"/>
    <w:rsid w:val="00C46705"/>
    <w:rsid w:val="00C475A9"/>
    <w:rsid w:val="00C57626"/>
    <w:rsid w:val="00C6133C"/>
    <w:rsid w:val="00C61DFD"/>
    <w:rsid w:val="00C65448"/>
    <w:rsid w:val="00C67085"/>
    <w:rsid w:val="00C810EF"/>
    <w:rsid w:val="00C81C6F"/>
    <w:rsid w:val="00C828A6"/>
    <w:rsid w:val="00C842A1"/>
    <w:rsid w:val="00C84984"/>
    <w:rsid w:val="00C8512D"/>
    <w:rsid w:val="00C85809"/>
    <w:rsid w:val="00C862C6"/>
    <w:rsid w:val="00C91042"/>
    <w:rsid w:val="00C91B13"/>
    <w:rsid w:val="00C936DA"/>
    <w:rsid w:val="00C93E8B"/>
    <w:rsid w:val="00C94CCE"/>
    <w:rsid w:val="00C967D8"/>
    <w:rsid w:val="00CA1B82"/>
    <w:rsid w:val="00CA4268"/>
    <w:rsid w:val="00CA55C4"/>
    <w:rsid w:val="00CA59DF"/>
    <w:rsid w:val="00CA60E0"/>
    <w:rsid w:val="00CA63CF"/>
    <w:rsid w:val="00CA656C"/>
    <w:rsid w:val="00CA6C88"/>
    <w:rsid w:val="00CA75FF"/>
    <w:rsid w:val="00CB0BED"/>
    <w:rsid w:val="00CB1059"/>
    <w:rsid w:val="00CB14CD"/>
    <w:rsid w:val="00CB2243"/>
    <w:rsid w:val="00CB42EE"/>
    <w:rsid w:val="00CB5BB8"/>
    <w:rsid w:val="00CC0A49"/>
    <w:rsid w:val="00CC18C7"/>
    <w:rsid w:val="00CC4813"/>
    <w:rsid w:val="00CD0130"/>
    <w:rsid w:val="00CD221F"/>
    <w:rsid w:val="00CD2BFE"/>
    <w:rsid w:val="00CD2D47"/>
    <w:rsid w:val="00CD65EF"/>
    <w:rsid w:val="00CD69DC"/>
    <w:rsid w:val="00CD6D6A"/>
    <w:rsid w:val="00CE07E9"/>
    <w:rsid w:val="00CE13FB"/>
    <w:rsid w:val="00CE6B71"/>
    <w:rsid w:val="00CF143A"/>
    <w:rsid w:val="00CF20A2"/>
    <w:rsid w:val="00CF2A30"/>
    <w:rsid w:val="00CF3157"/>
    <w:rsid w:val="00CF3A30"/>
    <w:rsid w:val="00CF5735"/>
    <w:rsid w:val="00D004A8"/>
    <w:rsid w:val="00D01F70"/>
    <w:rsid w:val="00D03D8E"/>
    <w:rsid w:val="00D04CF8"/>
    <w:rsid w:val="00D05A73"/>
    <w:rsid w:val="00D1024F"/>
    <w:rsid w:val="00D10C84"/>
    <w:rsid w:val="00D15A66"/>
    <w:rsid w:val="00D162CA"/>
    <w:rsid w:val="00D164D8"/>
    <w:rsid w:val="00D166E6"/>
    <w:rsid w:val="00D175E0"/>
    <w:rsid w:val="00D17F0E"/>
    <w:rsid w:val="00D2154F"/>
    <w:rsid w:val="00D264F9"/>
    <w:rsid w:val="00D278FA"/>
    <w:rsid w:val="00D306DE"/>
    <w:rsid w:val="00D30A9A"/>
    <w:rsid w:val="00D31F78"/>
    <w:rsid w:val="00D3282D"/>
    <w:rsid w:val="00D35AD8"/>
    <w:rsid w:val="00D35B65"/>
    <w:rsid w:val="00D369BF"/>
    <w:rsid w:val="00D409C6"/>
    <w:rsid w:val="00D40B99"/>
    <w:rsid w:val="00D43684"/>
    <w:rsid w:val="00D4433B"/>
    <w:rsid w:val="00D476DA"/>
    <w:rsid w:val="00D53B27"/>
    <w:rsid w:val="00D54F08"/>
    <w:rsid w:val="00D5611B"/>
    <w:rsid w:val="00D5644F"/>
    <w:rsid w:val="00D60615"/>
    <w:rsid w:val="00D60B95"/>
    <w:rsid w:val="00D64517"/>
    <w:rsid w:val="00D665A6"/>
    <w:rsid w:val="00D67A27"/>
    <w:rsid w:val="00D67CE3"/>
    <w:rsid w:val="00D71F0A"/>
    <w:rsid w:val="00D720FF"/>
    <w:rsid w:val="00D72716"/>
    <w:rsid w:val="00D72C1B"/>
    <w:rsid w:val="00D77E32"/>
    <w:rsid w:val="00D8095B"/>
    <w:rsid w:val="00D8192B"/>
    <w:rsid w:val="00D81AA1"/>
    <w:rsid w:val="00D831A5"/>
    <w:rsid w:val="00D868CF"/>
    <w:rsid w:val="00D86D9C"/>
    <w:rsid w:val="00D904DD"/>
    <w:rsid w:val="00D916D7"/>
    <w:rsid w:val="00D95816"/>
    <w:rsid w:val="00D95D73"/>
    <w:rsid w:val="00DA0EB5"/>
    <w:rsid w:val="00DA2189"/>
    <w:rsid w:val="00DA27DA"/>
    <w:rsid w:val="00DA6E0A"/>
    <w:rsid w:val="00DB0298"/>
    <w:rsid w:val="00DB0C50"/>
    <w:rsid w:val="00DB4627"/>
    <w:rsid w:val="00DB59C4"/>
    <w:rsid w:val="00DB7737"/>
    <w:rsid w:val="00DC0717"/>
    <w:rsid w:val="00DC2DEC"/>
    <w:rsid w:val="00DC45C9"/>
    <w:rsid w:val="00DC5003"/>
    <w:rsid w:val="00DC527B"/>
    <w:rsid w:val="00DC6E2D"/>
    <w:rsid w:val="00DD434C"/>
    <w:rsid w:val="00DE2156"/>
    <w:rsid w:val="00DE3390"/>
    <w:rsid w:val="00DE3D65"/>
    <w:rsid w:val="00DE4C92"/>
    <w:rsid w:val="00DF1E9F"/>
    <w:rsid w:val="00DF557D"/>
    <w:rsid w:val="00DF6775"/>
    <w:rsid w:val="00DF72CC"/>
    <w:rsid w:val="00DF7923"/>
    <w:rsid w:val="00E0147F"/>
    <w:rsid w:val="00E0291C"/>
    <w:rsid w:val="00E10FCB"/>
    <w:rsid w:val="00E12384"/>
    <w:rsid w:val="00E13733"/>
    <w:rsid w:val="00E1492C"/>
    <w:rsid w:val="00E15350"/>
    <w:rsid w:val="00E21541"/>
    <w:rsid w:val="00E21FFD"/>
    <w:rsid w:val="00E248C6"/>
    <w:rsid w:val="00E24999"/>
    <w:rsid w:val="00E24A77"/>
    <w:rsid w:val="00E265D0"/>
    <w:rsid w:val="00E26BE6"/>
    <w:rsid w:val="00E27E1E"/>
    <w:rsid w:val="00E3220A"/>
    <w:rsid w:val="00E340CC"/>
    <w:rsid w:val="00E35680"/>
    <w:rsid w:val="00E35913"/>
    <w:rsid w:val="00E376DE"/>
    <w:rsid w:val="00E402DD"/>
    <w:rsid w:val="00E51F38"/>
    <w:rsid w:val="00E54F53"/>
    <w:rsid w:val="00E574F0"/>
    <w:rsid w:val="00E60C2E"/>
    <w:rsid w:val="00E64236"/>
    <w:rsid w:val="00E721B6"/>
    <w:rsid w:val="00E72D77"/>
    <w:rsid w:val="00E742F6"/>
    <w:rsid w:val="00E75346"/>
    <w:rsid w:val="00E76864"/>
    <w:rsid w:val="00E77217"/>
    <w:rsid w:val="00E909C5"/>
    <w:rsid w:val="00E91745"/>
    <w:rsid w:val="00E927AF"/>
    <w:rsid w:val="00E92D2E"/>
    <w:rsid w:val="00E9430D"/>
    <w:rsid w:val="00E949C6"/>
    <w:rsid w:val="00E9784C"/>
    <w:rsid w:val="00EA003A"/>
    <w:rsid w:val="00EA00EB"/>
    <w:rsid w:val="00EA06ED"/>
    <w:rsid w:val="00EA1573"/>
    <w:rsid w:val="00EA4081"/>
    <w:rsid w:val="00EB1457"/>
    <w:rsid w:val="00EB1903"/>
    <w:rsid w:val="00EB2342"/>
    <w:rsid w:val="00EB3155"/>
    <w:rsid w:val="00EB53F7"/>
    <w:rsid w:val="00EC01B0"/>
    <w:rsid w:val="00EC1BB6"/>
    <w:rsid w:val="00EC2ABF"/>
    <w:rsid w:val="00EC61D7"/>
    <w:rsid w:val="00EC6C90"/>
    <w:rsid w:val="00EC7AB1"/>
    <w:rsid w:val="00ED0E6F"/>
    <w:rsid w:val="00ED3F47"/>
    <w:rsid w:val="00ED4246"/>
    <w:rsid w:val="00ED4428"/>
    <w:rsid w:val="00ED4AD6"/>
    <w:rsid w:val="00EE6471"/>
    <w:rsid w:val="00EE7CB1"/>
    <w:rsid w:val="00EF1617"/>
    <w:rsid w:val="00EF26B8"/>
    <w:rsid w:val="00EF29AA"/>
    <w:rsid w:val="00EF2A3A"/>
    <w:rsid w:val="00EF2CB6"/>
    <w:rsid w:val="00EF3E44"/>
    <w:rsid w:val="00EF3FF7"/>
    <w:rsid w:val="00EF5F45"/>
    <w:rsid w:val="00EF706E"/>
    <w:rsid w:val="00F0114E"/>
    <w:rsid w:val="00F03037"/>
    <w:rsid w:val="00F034EE"/>
    <w:rsid w:val="00F04B61"/>
    <w:rsid w:val="00F04EFE"/>
    <w:rsid w:val="00F05057"/>
    <w:rsid w:val="00F07496"/>
    <w:rsid w:val="00F07C65"/>
    <w:rsid w:val="00F1088F"/>
    <w:rsid w:val="00F11451"/>
    <w:rsid w:val="00F11578"/>
    <w:rsid w:val="00F12659"/>
    <w:rsid w:val="00F14B04"/>
    <w:rsid w:val="00F17458"/>
    <w:rsid w:val="00F179DE"/>
    <w:rsid w:val="00F17CEA"/>
    <w:rsid w:val="00F17FB0"/>
    <w:rsid w:val="00F22954"/>
    <w:rsid w:val="00F25F56"/>
    <w:rsid w:val="00F26CB2"/>
    <w:rsid w:val="00F3031D"/>
    <w:rsid w:val="00F30AEB"/>
    <w:rsid w:val="00F310AD"/>
    <w:rsid w:val="00F31376"/>
    <w:rsid w:val="00F32421"/>
    <w:rsid w:val="00F32C4D"/>
    <w:rsid w:val="00F36360"/>
    <w:rsid w:val="00F41055"/>
    <w:rsid w:val="00F42261"/>
    <w:rsid w:val="00F42ADE"/>
    <w:rsid w:val="00F46F35"/>
    <w:rsid w:val="00F520CA"/>
    <w:rsid w:val="00F53853"/>
    <w:rsid w:val="00F53A3F"/>
    <w:rsid w:val="00F554C1"/>
    <w:rsid w:val="00F60106"/>
    <w:rsid w:val="00F625AF"/>
    <w:rsid w:val="00F6451E"/>
    <w:rsid w:val="00F64C24"/>
    <w:rsid w:val="00F66E2A"/>
    <w:rsid w:val="00F71DCC"/>
    <w:rsid w:val="00F73BD1"/>
    <w:rsid w:val="00F769DB"/>
    <w:rsid w:val="00F8057B"/>
    <w:rsid w:val="00F845D8"/>
    <w:rsid w:val="00F858ED"/>
    <w:rsid w:val="00F859DE"/>
    <w:rsid w:val="00F85DA0"/>
    <w:rsid w:val="00F879AB"/>
    <w:rsid w:val="00F90B61"/>
    <w:rsid w:val="00F90EDB"/>
    <w:rsid w:val="00F9282D"/>
    <w:rsid w:val="00F96340"/>
    <w:rsid w:val="00FA111A"/>
    <w:rsid w:val="00FA1F88"/>
    <w:rsid w:val="00FA1F9B"/>
    <w:rsid w:val="00FA2468"/>
    <w:rsid w:val="00FA2D43"/>
    <w:rsid w:val="00FA46FA"/>
    <w:rsid w:val="00FA48DA"/>
    <w:rsid w:val="00FA5980"/>
    <w:rsid w:val="00FB008D"/>
    <w:rsid w:val="00FB02B6"/>
    <w:rsid w:val="00FB2B57"/>
    <w:rsid w:val="00FB349D"/>
    <w:rsid w:val="00FB4F21"/>
    <w:rsid w:val="00FB5D6A"/>
    <w:rsid w:val="00FB6DA2"/>
    <w:rsid w:val="00FC02F2"/>
    <w:rsid w:val="00FC1982"/>
    <w:rsid w:val="00FC2718"/>
    <w:rsid w:val="00FC368D"/>
    <w:rsid w:val="00FC49AC"/>
    <w:rsid w:val="00FC5EA0"/>
    <w:rsid w:val="00FC6731"/>
    <w:rsid w:val="00FC753A"/>
    <w:rsid w:val="00FD08A9"/>
    <w:rsid w:val="00FD28E4"/>
    <w:rsid w:val="00FD7C47"/>
    <w:rsid w:val="00FD7DD8"/>
    <w:rsid w:val="00FE3696"/>
    <w:rsid w:val="00FE6772"/>
    <w:rsid w:val="00FF040F"/>
    <w:rsid w:val="00FF13BE"/>
    <w:rsid w:val="00FF30E0"/>
    <w:rsid w:val="00FF428A"/>
    <w:rsid w:val="00FF4A8C"/>
    <w:rsid w:val="00FF7456"/>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AA"/>
    <w:pPr>
      <w:widowControl w:val="0"/>
      <w:jc w:val="both"/>
    </w:pPr>
  </w:style>
  <w:style w:type="paragraph" w:styleId="1">
    <w:name w:val="heading 1"/>
    <w:basedOn w:val="a"/>
    <w:next w:val="a"/>
    <w:link w:val="1Char"/>
    <w:qFormat/>
    <w:rsid w:val="007967A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967A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nhideWhenUsed/>
    <w:qFormat/>
    <w:rsid w:val="008A596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967AA"/>
    <w:rPr>
      <w:b/>
      <w:bCs/>
      <w:kern w:val="44"/>
      <w:sz w:val="44"/>
      <w:szCs w:val="44"/>
    </w:rPr>
  </w:style>
  <w:style w:type="character" w:customStyle="1" w:styleId="2Char">
    <w:name w:val="标题 2 Char"/>
    <w:basedOn w:val="a0"/>
    <w:link w:val="2"/>
    <w:rsid w:val="007967AA"/>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DC6E2D"/>
    <w:rPr>
      <w:sz w:val="18"/>
      <w:szCs w:val="18"/>
    </w:rPr>
  </w:style>
  <w:style w:type="character" w:customStyle="1" w:styleId="Char">
    <w:name w:val="批注框文本 Char"/>
    <w:basedOn w:val="a0"/>
    <w:link w:val="a3"/>
    <w:uiPriority w:val="99"/>
    <w:semiHidden/>
    <w:rsid w:val="00DC6E2D"/>
    <w:rPr>
      <w:sz w:val="18"/>
      <w:szCs w:val="18"/>
    </w:rPr>
  </w:style>
  <w:style w:type="paragraph" w:styleId="a4">
    <w:name w:val="header"/>
    <w:basedOn w:val="a"/>
    <w:link w:val="Char0"/>
    <w:uiPriority w:val="99"/>
    <w:unhideWhenUsed/>
    <w:rsid w:val="00E768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6864"/>
    <w:rPr>
      <w:sz w:val="18"/>
      <w:szCs w:val="18"/>
    </w:rPr>
  </w:style>
  <w:style w:type="paragraph" w:styleId="a5">
    <w:name w:val="footer"/>
    <w:basedOn w:val="a"/>
    <w:link w:val="Char1"/>
    <w:uiPriority w:val="99"/>
    <w:unhideWhenUsed/>
    <w:rsid w:val="00E76864"/>
    <w:pPr>
      <w:tabs>
        <w:tab w:val="center" w:pos="4153"/>
        <w:tab w:val="right" w:pos="8306"/>
      </w:tabs>
      <w:snapToGrid w:val="0"/>
      <w:jc w:val="left"/>
    </w:pPr>
    <w:rPr>
      <w:sz w:val="18"/>
      <w:szCs w:val="18"/>
    </w:rPr>
  </w:style>
  <w:style w:type="character" w:customStyle="1" w:styleId="Char1">
    <w:name w:val="页脚 Char"/>
    <w:basedOn w:val="a0"/>
    <w:link w:val="a5"/>
    <w:uiPriority w:val="99"/>
    <w:rsid w:val="00E76864"/>
    <w:rPr>
      <w:sz w:val="18"/>
      <w:szCs w:val="18"/>
    </w:rPr>
  </w:style>
  <w:style w:type="paragraph" w:styleId="a6">
    <w:name w:val="List Paragraph"/>
    <w:basedOn w:val="a"/>
    <w:uiPriority w:val="34"/>
    <w:qFormat/>
    <w:rsid w:val="00A33B43"/>
    <w:pPr>
      <w:ind w:firstLineChars="200" w:firstLine="420"/>
    </w:pPr>
  </w:style>
  <w:style w:type="table" w:styleId="a7">
    <w:name w:val="Table Grid"/>
    <w:basedOn w:val="a1"/>
    <w:uiPriority w:val="59"/>
    <w:rsid w:val="0092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8A5966"/>
    <w:rPr>
      <w:rFonts w:asciiTheme="majorHAnsi" w:eastAsiaTheme="majorEastAsia" w:hAnsiTheme="majorHAnsi" w:cstheme="majorBidi"/>
      <w:b/>
      <w:bCs/>
      <w:sz w:val="28"/>
      <w:szCs w:val="28"/>
    </w:rPr>
  </w:style>
  <w:style w:type="paragraph" w:customStyle="1" w:styleId="reader-word-layerreader-word-s1-13">
    <w:name w:val="reader-word-layer reader-word-s1-13"/>
    <w:basedOn w:val="a"/>
    <w:rsid w:val="00264FE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AA"/>
    <w:pPr>
      <w:widowControl w:val="0"/>
      <w:jc w:val="both"/>
    </w:pPr>
  </w:style>
  <w:style w:type="paragraph" w:styleId="1">
    <w:name w:val="heading 1"/>
    <w:basedOn w:val="a"/>
    <w:next w:val="a"/>
    <w:link w:val="1Char"/>
    <w:qFormat/>
    <w:rsid w:val="007967A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967A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nhideWhenUsed/>
    <w:qFormat/>
    <w:rsid w:val="008A596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967AA"/>
    <w:rPr>
      <w:b/>
      <w:bCs/>
      <w:kern w:val="44"/>
      <w:sz w:val="44"/>
      <w:szCs w:val="44"/>
    </w:rPr>
  </w:style>
  <w:style w:type="character" w:customStyle="1" w:styleId="2Char">
    <w:name w:val="标题 2 Char"/>
    <w:basedOn w:val="a0"/>
    <w:link w:val="2"/>
    <w:rsid w:val="007967AA"/>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DC6E2D"/>
    <w:rPr>
      <w:sz w:val="18"/>
      <w:szCs w:val="18"/>
    </w:rPr>
  </w:style>
  <w:style w:type="character" w:customStyle="1" w:styleId="Char">
    <w:name w:val="批注框文本 Char"/>
    <w:basedOn w:val="a0"/>
    <w:link w:val="a3"/>
    <w:uiPriority w:val="99"/>
    <w:semiHidden/>
    <w:rsid w:val="00DC6E2D"/>
    <w:rPr>
      <w:sz w:val="18"/>
      <w:szCs w:val="18"/>
    </w:rPr>
  </w:style>
  <w:style w:type="paragraph" w:styleId="a4">
    <w:name w:val="header"/>
    <w:basedOn w:val="a"/>
    <w:link w:val="Char0"/>
    <w:uiPriority w:val="99"/>
    <w:unhideWhenUsed/>
    <w:rsid w:val="00E768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6864"/>
    <w:rPr>
      <w:sz w:val="18"/>
      <w:szCs w:val="18"/>
    </w:rPr>
  </w:style>
  <w:style w:type="paragraph" w:styleId="a5">
    <w:name w:val="footer"/>
    <w:basedOn w:val="a"/>
    <w:link w:val="Char1"/>
    <w:uiPriority w:val="99"/>
    <w:unhideWhenUsed/>
    <w:rsid w:val="00E76864"/>
    <w:pPr>
      <w:tabs>
        <w:tab w:val="center" w:pos="4153"/>
        <w:tab w:val="right" w:pos="8306"/>
      </w:tabs>
      <w:snapToGrid w:val="0"/>
      <w:jc w:val="left"/>
    </w:pPr>
    <w:rPr>
      <w:sz w:val="18"/>
      <w:szCs w:val="18"/>
    </w:rPr>
  </w:style>
  <w:style w:type="character" w:customStyle="1" w:styleId="Char1">
    <w:name w:val="页脚 Char"/>
    <w:basedOn w:val="a0"/>
    <w:link w:val="a5"/>
    <w:uiPriority w:val="99"/>
    <w:rsid w:val="00E76864"/>
    <w:rPr>
      <w:sz w:val="18"/>
      <w:szCs w:val="18"/>
    </w:rPr>
  </w:style>
  <w:style w:type="paragraph" w:styleId="a6">
    <w:name w:val="List Paragraph"/>
    <w:basedOn w:val="a"/>
    <w:uiPriority w:val="34"/>
    <w:qFormat/>
    <w:rsid w:val="00A33B43"/>
    <w:pPr>
      <w:ind w:firstLineChars="200" w:firstLine="420"/>
    </w:pPr>
  </w:style>
  <w:style w:type="table" w:styleId="a7">
    <w:name w:val="Table Grid"/>
    <w:basedOn w:val="a1"/>
    <w:uiPriority w:val="59"/>
    <w:rsid w:val="0092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8A5966"/>
    <w:rPr>
      <w:rFonts w:asciiTheme="majorHAnsi" w:eastAsiaTheme="majorEastAsia" w:hAnsiTheme="majorHAnsi" w:cstheme="majorBidi"/>
      <w:b/>
      <w:bCs/>
      <w:sz w:val="28"/>
      <w:szCs w:val="28"/>
    </w:rPr>
  </w:style>
  <w:style w:type="paragraph" w:customStyle="1" w:styleId="reader-word-layerreader-word-s1-13">
    <w:name w:val="reader-word-layer reader-word-s1-13"/>
    <w:basedOn w:val="a"/>
    <w:rsid w:val="00264F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24037;&#20316;\&#24037;&#20316;&#25991;&#20214;\&#23601;&#19994;&#19977;&#22823;&#35843;&#26597;\16&#23626;&#19977;&#22823;&#35843;&#26597;&#25253;&#21578;&#36164;&#26009;\&#35843;&#26597;&#32467;&#26524;&#32479;&#3574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4037;&#20316;\&#24037;&#20316;&#25991;&#20214;\&#23601;&#19994;&#19977;&#22823;&#35843;&#26597;\16&#23626;&#19977;&#22823;&#35843;&#26597;&#25253;&#21578;&#36164;&#26009;\&#35843;&#26597;&#32467;&#26524;&#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CN" altLang="en-US" b="1"/>
              <a:t>用人单位对我校毕业生各方面表现的满意度</a:t>
            </a:r>
          </a:p>
        </c:rich>
      </c:tx>
      <c:layout>
        <c:manualLayout>
          <c:xMode val="edge"/>
          <c:yMode val="edge"/>
          <c:x val="0.21821977361188985"/>
          <c:y val="2.4539877300613498E-2"/>
        </c:manualLayout>
      </c:layout>
      <c:overlay val="0"/>
      <c:spPr>
        <a:noFill/>
        <a:ln>
          <a:noFill/>
        </a:ln>
        <a:effectLst/>
      </c:spPr>
    </c:title>
    <c:autoTitleDeleted val="0"/>
    <c:plotArea>
      <c:layout/>
      <c:barChart>
        <c:barDir val="col"/>
        <c:grouping val="clustered"/>
        <c:varyColors val="0"/>
        <c:ser>
          <c:idx val="0"/>
          <c:order val="0"/>
          <c:tx>
            <c:strRef>
              <c:f>Sheet3!$B$1</c:f>
              <c:strCache>
                <c:ptCount val="1"/>
                <c:pt idx="0">
                  <c:v>专业知识技能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A.较差</c:v>
                </c:pt>
                <c:pt idx="1">
                  <c:v>B.一般</c:v>
                </c:pt>
                <c:pt idx="2">
                  <c:v>C.较好</c:v>
                </c:pt>
                <c:pt idx="3">
                  <c:v>D.好</c:v>
                </c:pt>
              </c:strCache>
            </c:strRef>
          </c:cat>
          <c:val>
            <c:numRef>
              <c:f>Sheet3!$B$2:$B$5</c:f>
              <c:numCache>
                <c:formatCode>General</c:formatCode>
                <c:ptCount val="4"/>
                <c:pt idx="0">
                  <c:v>6</c:v>
                </c:pt>
                <c:pt idx="1">
                  <c:v>231</c:v>
                </c:pt>
                <c:pt idx="2">
                  <c:v>1004</c:v>
                </c:pt>
                <c:pt idx="3">
                  <c:v>555</c:v>
                </c:pt>
              </c:numCache>
            </c:numRef>
          </c:val>
        </c:ser>
        <c:ser>
          <c:idx val="1"/>
          <c:order val="1"/>
          <c:tx>
            <c:strRef>
              <c:f>Sheet3!$C$1</c:f>
              <c:strCache>
                <c:ptCount val="1"/>
                <c:pt idx="0">
                  <c:v>团队合作意识</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A.较差</c:v>
                </c:pt>
                <c:pt idx="1">
                  <c:v>B.一般</c:v>
                </c:pt>
                <c:pt idx="2">
                  <c:v>C.较好</c:v>
                </c:pt>
                <c:pt idx="3">
                  <c:v>D.好</c:v>
                </c:pt>
              </c:strCache>
            </c:strRef>
          </c:cat>
          <c:val>
            <c:numRef>
              <c:f>Sheet3!$C$2:$C$5</c:f>
              <c:numCache>
                <c:formatCode>General</c:formatCode>
                <c:ptCount val="4"/>
                <c:pt idx="0">
                  <c:v>3</c:v>
                </c:pt>
                <c:pt idx="1">
                  <c:v>72</c:v>
                </c:pt>
                <c:pt idx="2">
                  <c:v>729</c:v>
                </c:pt>
                <c:pt idx="3">
                  <c:v>992</c:v>
                </c:pt>
              </c:numCache>
            </c:numRef>
          </c:val>
        </c:ser>
        <c:ser>
          <c:idx val="2"/>
          <c:order val="2"/>
          <c:tx>
            <c:strRef>
              <c:f>Sheet3!$D$1</c:f>
              <c:strCache>
                <c:ptCount val="1"/>
                <c:pt idx="0">
                  <c:v>自我管理能力</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A.较差</c:v>
                </c:pt>
                <c:pt idx="1">
                  <c:v>B.一般</c:v>
                </c:pt>
                <c:pt idx="2">
                  <c:v>C.较好</c:v>
                </c:pt>
                <c:pt idx="3">
                  <c:v>D.好</c:v>
                </c:pt>
              </c:strCache>
            </c:strRef>
          </c:cat>
          <c:val>
            <c:numRef>
              <c:f>Sheet3!$D$2:$D$5</c:f>
              <c:numCache>
                <c:formatCode>General</c:formatCode>
                <c:ptCount val="4"/>
                <c:pt idx="0">
                  <c:v>6</c:v>
                </c:pt>
                <c:pt idx="1">
                  <c:v>119</c:v>
                </c:pt>
                <c:pt idx="2">
                  <c:v>789</c:v>
                </c:pt>
                <c:pt idx="3">
                  <c:v>882</c:v>
                </c:pt>
              </c:numCache>
            </c:numRef>
          </c:val>
        </c:ser>
        <c:ser>
          <c:idx val="3"/>
          <c:order val="3"/>
          <c:tx>
            <c:strRef>
              <c:f>Sheet3!$E$1</c:f>
              <c:strCache>
                <c:ptCount val="1"/>
                <c:pt idx="0">
                  <c:v>心理素质</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A.较差</c:v>
                </c:pt>
                <c:pt idx="1">
                  <c:v>B.一般</c:v>
                </c:pt>
                <c:pt idx="2">
                  <c:v>C.较好</c:v>
                </c:pt>
                <c:pt idx="3">
                  <c:v>D.好</c:v>
                </c:pt>
              </c:strCache>
            </c:strRef>
          </c:cat>
          <c:val>
            <c:numRef>
              <c:f>Sheet3!$E$2:$E$5</c:f>
              <c:numCache>
                <c:formatCode>General</c:formatCode>
                <c:ptCount val="4"/>
                <c:pt idx="0">
                  <c:v>2</c:v>
                </c:pt>
                <c:pt idx="1">
                  <c:v>132</c:v>
                </c:pt>
                <c:pt idx="2">
                  <c:v>810</c:v>
                </c:pt>
                <c:pt idx="3">
                  <c:v>852</c:v>
                </c:pt>
              </c:numCache>
            </c:numRef>
          </c:val>
        </c:ser>
        <c:ser>
          <c:idx val="4"/>
          <c:order val="4"/>
          <c:tx>
            <c:strRef>
              <c:f>Sheet3!$F$1</c:f>
              <c:strCache>
                <c:ptCount val="1"/>
                <c:pt idx="0">
                  <c:v>创新能力</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Sheet3!$A$2:$A$5</c:f>
              <c:strCache>
                <c:ptCount val="4"/>
                <c:pt idx="0">
                  <c:v>A.较差</c:v>
                </c:pt>
                <c:pt idx="1">
                  <c:v>B.一般</c:v>
                </c:pt>
                <c:pt idx="2">
                  <c:v>C.较好</c:v>
                </c:pt>
                <c:pt idx="3">
                  <c:v>D.好</c:v>
                </c:pt>
              </c:strCache>
            </c:strRef>
          </c:cat>
          <c:val>
            <c:numRef>
              <c:f>Sheet3!$F$2:$F$5</c:f>
              <c:numCache>
                <c:formatCode>General</c:formatCode>
                <c:ptCount val="4"/>
                <c:pt idx="0">
                  <c:v>10</c:v>
                </c:pt>
                <c:pt idx="1">
                  <c:v>346</c:v>
                </c:pt>
                <c:pt idx="2">
                  <c:v>875</c:v>
                </c:pt>
                <c:pt idx="3">
                  <c:v>564</c:v>
                </c:pt>
              </c:numCache>
            </c:numRef>
          </c:val>
        </c:ser>
        <c:dLbls>
          <c:showLegendKey val="0"/>
          <c:showVal val="1"/>
          <c:showCatName val="0"/>
          <c:showSerName val="0"/>
          <c:showPercent val="0"/>
          <c:showBubbleSize val="0"/>
        </c:dLbls>
        <c:gapWidth val="219"/>
        <c:overlap val="-27"/>
        <c:axId val="133445120"/>
        <c:axId val="133446656"/>
      </c:barChart>
      <c:catAx>
        <c:axId val="13344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33446656"/>
        <c:crosses val="autoZero"/>
        <c:auto val="1"/>
        <c:lblAlgn val="ctr"/>
        <c:lblOffset val="100"/>
        <c:noMultiLvlLbl val="0"/>
      </c:catAx>
      <c:valAx>
        <c:axId val="13344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3344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Sheet3!$B$33</c:f>
              <c:strCache>
                <c:ptCount val="1"/>
                <c:pt idx="0">
                  <c:v>实践能力</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Sheet3!$A$34:$A$37</c:f>
              <c:strCache>
                <c:ptCount val="4"/>
                <c:pt idx="0">
                  <c:v>A.较差</c:v>
                </c:pt>
                <c:pt idx="1">
                  <c:v>B.一般</c:v>
                </c:pt>
                <c:pt idx="2">
                  <c:v>C.较好</c:v>
                </c:pt>
                <c:pt idx="3">
                  <c:v>D.好</c:v>
                </c:pt>
              </c:strCache>
            </c:strRef>
          </c:cat>
          <c:val>
            <c:numRef>
              <c:f>Sheet3!$B$34:$B$37</c:f>
              <c:numCache>
                <c:formatCode>General</c:formatCode>
                <c:ptCount val="4"/>
                <c:pt idx="0">
                  <c:v>4</c:v>
                </c:pt>
                <c:pt idx="1">
                  <c:v>113</c:v>
                </c:pt>
                <c:pt idx="2">
                  <c:v>883</c:v>
                </c:pt>
                <c:pt idx="3">
                  <c:v>796</c:v>
                </c:pt>
              </c:numCache>
            </c:numRef>
          </c:val>
        </c:ser>
        <c:ser>
          <c:idx val="1"/>
          <c:order val="1"/>
          <c:tx>
            <c:strRef>
              <c:f>Sheet3!$C$33</c:f>
              <c:strCache>
                <c:ptCount val="1"/>
                <c:pt idx="0">
                  <c:v>沟通表达能力</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Sheet3!$A$34:$A$37</c:f>
              <c:strCache>
                <c:ptCount val="4"/>
                <c:pt idx="0">
                  <c:v>A.较差</c:v>
                </c:pt>
                <c:pt idx="1">
                  <c:v>B.一般</c:v>
                </c:pt>
                <c:pt idx="2">
                  <c:v>C.较好</c:v>
                </c:pt>
                <c:pt idx="3">
                  <c:v>D.好</c:v>
                </c:pt>
              </c:strCache>
            </c:strRef>
          </c:cat>
          <c:val>
            <c:numRef>
              <c:f>Sheet3!$C$34:$C$37</c:f>
              <c:numCache>
                <c:formatCode>General</c:formatCode>
                <c:ptCount val="4"/>
                <c:pt idx="0">
                  <c:v>2</c:v>
                </c:pt>
                <c:pt idx="1">
                  <c:v>119</c:v>
                </c:pt>
                <c:pt idx="2">
                  <c:v>833</c:v>
                </c:pt>
                <c:pt idx="3">
                  <c:v>842</c:v>
                </c:pt>
              </c:numCache>
            </c:numRef>
          </c:val>
        </c:ser>
        <c:ser>
          <c:idx val="2"/>
          <c:order val="2"/>
          <c:tx>
            <c:strRef>
              <c:f>Sheet3!$D$33</c:f>
              <c:strCache>
                <c:ptCount val="1"/>
                <c:pt idx="0">
                  <c:v>人际协调能力</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Sheet3!$A$34:$A$37</c:f>
              <c:strCache>
                <c:ptCount val="4"/>
                <c:pt idx="0">
                  <c:v>A.较差</c:v>
                </c:pt>
                <c:pt idx="1">
                  <c:v>B.一般</c:v>
                </c:pt>
                <c:pt idx="2">
                  <c:v>C.较好</c:v>
                </c:pt>
                <c:pt idx="3">
                  <c:v>D.好</c:v>
                </c:pt>
              </c:strCache>
            </c:strRef>
          </c:cat>
          <c:val>
            <c:numRef>
              <c:f>Sheet3!$D$34:$D$37</c:f>
              <c:numCache>
                <c:formatCode>General</c:formatCode>
                <c:ptCount val="4"/>
                <c:pt idx="0">
                  <c:v>0</c:v>
                </c:pt>
                <c:pt idx="1">
                  <c:v>115</c:v>
                </c:pt>
                <c:pt idx="2">
                  <c:v>781</c:v>
                </c:pt>
                <c:pt idx="3">
                  <c:v>900</c:v>
                </c:pt>
              </c:numCache>
            </c:numRef>
          </c:val>
        </c:ser>
        <c:ser>
          <c:idx val="3"/>
          <c:order val="3"/>
          <c:tx>
            <c:strRef>
              <c:f>Sheet3!$E$33</c:f>
              <c:strCache>
                <c:ptCount val="1"/>
                <c:pt idx="0">
                  <c:v>学习能力</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Sheet3!$A$34:$A$37</c:f>
              <c:strCache>
                <c:ptCount val="4"/>
                <c:pt idx="0">
                  <c:v>A.较差</c:v>
                </c:pt>
                <c:pt idx="1">
                  <c:v>B.一般</c:v>
                </c:pt>
                <c:pt idx="2">
                  <c:v>C.较好</c:v>
                </c:pt>
                <c:pt idx="3">
                  <c:v>D.好</c:v>
                </c:pt>
              </c:strCache>
            </c:strRef>
          </c:cat>
          <c:val>
            <c:numRef>
              <c:f>Sheet3!$E$34:$E$37</c:f>
              <c:numCache>
                <c:formatCode>General</c:formatCode>
                <c:ptCount val="4"/>
                <c:pt idx="0">
                  <c:v>2</c:v>
                </c:pt>
                <c:pt idx="1">
                  <c:v>83</c:v>
                </c:pt>
                <c:pt idx="2">
                  <c:v>704</c:v>
                </c:pt>
                <c:pt idx="3">
                  <c:v>1007</c:v>
                </c:pt>
              </c:numCache>
            </c:numRef>
          </c:val>
        </c:ser>
        <c:ser>
          <c:idx val="4"/>
          <c:order val="4"/>
          <c:tx>
            <c:strRef>
              <c:f>Sheet3!$F$33</c:f>
              <c:strCache>
                <c:ptCount val="1"/>
                <c:pt idx="0">
                  <c:v>计算机应用能力</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Sheet3!$A$34:$A$37</c:f>
              <c:strCache>
                <c:ptCount val="4"/>
                <c:pt idx="0">
                  <c:v>A.较差</c:v>
                </c:pt>
                <c:pt idx="1">
                  <c:v>B.一般</c:v>
                </c:pt>
                <c:pt idx="2">
                  <c:v>C.较好</c:v>
                </c:pt>
                <c:pt idx="3">
                  <c:v>D.好</c:v>
                </c:pt>
              </c:strCache>
            </c:strRef>
          </c:cat>
          <c:val>
            <c:numRef>
              <c:f>Sheet3!$F$34:$F$37</c:f>
              <c:numCache>
                <c:formatCode>General</c:formatCode>
                <c:ptCount val="4"/>
                <c:pt idx="0">
                  <c:v>2</c:v>
                </c:pt>
                <c:pt idx="1">
                  <c:v>192</c:v>
                </c:pt>
                <c:pt idx="2">
                  <c:v>865</c:v>
                </c:pt>
                <c:pt idx="3">
                  <c:v>737</c:v>
                </c:pt>
              </c:numCache>
            </c:numRef>
          </c:val>
        </c:ser>
        <c:ser>
          <c:idx val="5"/>
          <c:order val="5"/>
          <c:tx>
            <c:strRef>
              <c:f>Sheet3!$G$33</c:f>
              <c:strCache>
                <c:ptCount val="1"/>
                <c:pt idx="0">
                  <c:v>外语应用能力</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Sheet3!$A$34:$A$37</c:f>
              <c:strCache>
                <c:ptCount val="4"/>
                <c:pt idx="0">
                  <c:v>A.较差</c:v>
                </c:pt>
                <c:pt idx="1">
                  <c:v>B.一般</c:v>
                </c:pt>
                <c:pt idx="2">
                  <c:v>C.较好</c:v>
                </c:pt>
                <c:pt idx="3">
                  <c:v>D.好</c:v>
                </c:pt>
              </c:strCache>
            </c:strRef>
          </c:cat>
          <c:val>
            <c:numRef>
              <c:f>Sheet3!$G$34:$G$37</c:f>
              <c:numCache>
                <c:formatCode>General</c:formatCode>
                <c:ptCount val="4"/>
                <c:pt idx="0">
                  <c:v>22</c:v>
                </c:pt>
                <c:pt idx="1">
                  <c:v>392</c:v>
                </c:pt>
                <c:pt idx="2">
                  <c:v>892</c:v>
                </c:pt>
                <c:pt idx="3">
                  <c:v>490</c:v>
                </c:pt>
              </c:numCache>
            </c:numRef>
          </c:val>
        </c:ser>
        <c:dLbls>
          <c:dLblPos val="outEnd"/>
          <c:showLegendKey val="0"/>
          <c:showVal val="1"/>
          <c:showCatName val="0"/>
          <c:showSerName val="0"/>
          <c:showPercent val="0"/>
          <c:showBubbleSize val="0"/>
        </c:dLbls>
        <c:gapWidth val="219"/>
        <c:overlap val="-27"/>
        <c:axId val="202204672"/>
        <c:axId val="202206208"/>
      </c:barChart>
      <c:catAx>
        <c:axId val="20220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zh-CN"/>
          </a:p>
        </c:txPr>
        <c:crossAx val="202206208"/>
        <c:crosses val="autoZero"/>
        <c:auto val="1"/>
        <c:lblAlgn val="ctr"/>
        <c:lblOffset val="100"/>
        <c:noMultiLvlLbl val="0"/>
      </c:catAx>
      <c:valAx>
        <c:axId val="20220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220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0DFF-A211-4A1C-B8B7-1B3E39E1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5957</TotalTime>
  <Pages>37</Pages>
  <Words>3262</Words>
  <Characters>18594</Characters>
  <Application>Microsoft Office Word</Application>
  <DocSecurity>0</DocSecurity>
  <Lines>154</Lines>
  <Paragraphs>43</Paragraphs>
  <ScaleCrop>false</ScaleCrop>
  <Company/>
  <LinksUpToDate>false</LinksUpToDate>
  <CharactersWithSpaces>21813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pzpjb08</dc:creator>
  <cp:keywords/>
  <dc:description/>
  <cp:lastModifiedBy>pzpjb08</cp:lastModifiedBy>
  <cp:revision>1920</cp:revision>
  <cp:lastPrinted>2016-09-21T07:30:00Z</cp:lastPrinted>
  <dcterms:created xsi:type="dcterms:W3CDTF">2016-08-24T00:28:00Z</dcterms:created>
  <dcterms:modified xsi:type="dcterms:W3CDTF">2016-10-25T02:44:00Z</dcterms:modified>
</cp:coreProperties>
</file>