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6D" w:rsidRDefault="00654DBC" w:rsidP="006937CB">
      <w:pPr>
        <w:spacing w:beforeLines="100" w:afterLines="100" w:line="720" w:lineRule="exact"/>
        <w:jc w:val="center"/>
        <w:rPr>
          <w:rFonts w:ascii="隶书" w:eastAsia="隶书" w:hAnsi="黑体"/>
          <w:spacing w:val="10"/>
          <w:sz w:val="52"/>
          <w:szCs w:val="52"/>
        </w:rPr>
      </w:pPr>
      <w:r>
        <w:rPr>
          <w:rFonts w:ascii="隶书" w:eastAsia="隶书" w:hAnsi="黑体" w:hint="eastAsia"/>
          <w:spacing w:val="10"/>
          <w:sz w:val="52"/>
          <w:szCs w:val="52"/>
        </w:rPr>
        <w:t>广东培正学院</w:t>
      </w:r>
    </w:p>
    <w:p w:rsidR="0057286D" w:rsidRDefault="0022461F">
      <w:pPr>
        <w:spacing w:line="720" w:lineRule="exact"/>
        <w:jc w:val="center"/>
        <w:rPr>
          <w:rFonts w:ascii="黑体" w:eastAsia="黑体" w:hAnsi="黑体"/>
          <w:spacing w:val="28"/>
          <w:sz w:val="56"/>
          <w:szCs w:val="48"/>
        </w:rPr>
      </w:pPr>
      <w:r w:rsidRPr="0022461F">
        <w:rPr>
          <w:rFonts w:ascii="黑体" w:eastAsia="黑体" w:hAnsi="黑体" w:hint="eastAsia"/>
          <w:spacing w:val="28"/>
          <w:sz w:val="56"/>
          <w:szCs w:val="48"/>
        </w:rPr>
        <w:t>本科教学审核</w:t>
      </w:r>
      <w:r w:rsidR="007F1C06">
        <w:rPr>
          <w:rFonts w:ascii="黑体" w:eastAsia="黑体" w:hAnsi="黑体" w:hint="eastAsia"/>
          <w:spacing w:val="28"/>
          <w:sz w:val="56"/>
          <w:szCs w:val="48"/>
        </w:rPr>
        <w:t>评建工作</w:t>
      </w:r>
      <w:r w:rsidRPr="0022461F">
        <w:rPr>
          <w:rFonts w:ascii="黑体" w:eastAsia="黑体" w:hAnsi="黑体" w:hint="eastAsia"/>
          <w:spacing w:val="28"/>
          <w:sz w:val="56"/>
          <w:szCs w:val="48"/>
        </w:rPr>
        <w:t>简</w:t>
      </w:r>
      <w:r w:rsidR="007F1C06">
        <w:rPr>
          <w:rFonts w:ascii="黑体" w:eastAsia="黑体" w:hAnsi="黑体" w:hint="eastAsia"/>
          <w:spacing w:val="28"/>
          <w:sz w:val="56"/>
          <w:szCs w:val="48"/>
        </w:rPr>
        <w:t>报</w:t>
      </w:r>
    </w:p>
    <w:p w:rsidR="003C5D3F" w:rsidRPr="003C5D3F" w:rsidRDefault="003C5D3F">
      <w:pPr>
        <w:spacing w:line="720" w:lineRule="exact"/>
        <w:jc w:val="center"/>
        <w:rPr>
          <w:rFonts w:ascii="黑体" w:eastAsia="黑体" w:hAnsi="黑体"/>
          <w:spacing w:val="28"/>
          <w:sz w:val="28"/>
          <w:szCs w:val="48"/>
        </w:rPr>
      </w:pPr>
      <w:r w:rsidRPr="003C5D3F">
        <w:rPr>
          <w:rFonts w:ascii="黑体" w:eastAsia="黑体" w:hAnsi="黑体" w:hint="eastAsia"/>
          <w:spacing w:val="28"/>
          <w:sz w:val="28"/>
          <w:szCs w:val="48"/>
        </w:rPr>
        <w:t>（第</w:t>
      </w:r>
      <w:r w:rsidR="00C20087">
        <w:rPr>
          <w:rFonts w:ascii="黑体" w:eastAsia="黑体" w:hAnsi="黑体" w:hint="eastAsia"/>
          <w:spacing w:val="28"/>
          <w:sz w:val="28"/>
          <w:szCs w:val="48"/>
        </w:rPr>
        <w:t>8</w:t>
      </w:r>
      <w:r w:rsidRPr="003C5D3F">
        <w:rPr>
          <w:rFonts w:ascii="黑体" w:eastAsia="黑体" w:hAnsi="黑体" w:hint="eastAsia"/>
          <w:spacing w:val="28"/>
          <w:sz w:val="28"/>
          <w:szCs w:val="48"/>
        </w:rPr>
        <w:t>期）</w:t>
      </w:r>
      <w:r>
        <w:rPr>
          <w:rFonts w:ascii="黑体" w:eastAsia="黑体" w:hAnsi="黑体" w:hint="eastAsia"/>
          <w:spacing w:val="28"/>
          <w:sz w:val="28"/>
          <w:szCs w:val="48"/>
        </w:rPr>
        <w:t>201</w:t>
      </w:r>
      <w:r w:rsidR="00C20087">
        <w:rPr>
          <w:rFonts w:ascii="黑体" w:eastAsia="黑体" w:hAnsi="黑体" w:hint="eastAsia"/>
          <w:spacing w:val="28"/>
          <w:sz w:val="28"/>
          <w:szCs w:val="48"/>
        </w:rPr>
        <w:t>8</w:t>
      </w:r>
      <w:r>
        <w:rPr>
          <w:rFonts w:ascii="黑体" w:eastAsia="黑体" w:hAnsi="黑体" w:hint="eastAsia"/>
          <w:spacing w:val="28"/>
          <w:sz w:val="28"/>
          <w:szCs w:val="48"/>
        </w:rPr>
        <w:t>年</w:t>
      </w:r>
      <w:r w:rsidR="001E7689">
        <w:rPr>
          <w:rFonts w:ascii="黑体" w:eastAsia="黑体" w:hAnsi="黑体" w:hint="eastAsia"/>
          <w:spacing w:val="28"/>
          <w:sz w:val="28"/>
          <w:szCs w:val="48"/>
        </w:rPr>
        <w:t>1</w:t>
      </w:r>
      <w:r>
        <w:rPr>
          <w:rFonts w:ascii="黑体" w:eastAsia="黑体" w:hAnsi="黑体" w:hint="eastAsia"/>
          <w:spacing w:val="28"/>
          <w:sz w:val="28"/>
          <w:szCs w:val="48"/>
        </w:rPr>
        <w:t>月</w:t>
      </w:r>
    </w:p>
    <w:p w:rsidR="0057286D" w:rsidRDefault="00F01153">
      <w:pPr>
        <w:jc w:val="center"/>
        <w:rPr>
          <w:b/>
          <w:sz w:val="30"/>
          <w:szCs w:val="30"/>
        </w:rPr>
      </w:pPr>
      <w:r>
        <w:rPr>
          <w:b/>
          <w:sz w:val="30"/>
          <w:szCs w:val="30"/>
        </w:rPr>
        <w:pict>
          <v:line id="直线 2" o:spid="_x0000_s1026" style="position:absolute;left:0;text-align:left;z-index:251660288" from="-6.75pt,13.8pt" to="419.25pt,13.8pt" o:gfxdata="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tIL062AAAAAkBAAAPAAAAAAAAAAEAIAAAACIAAABkcnMvZG93bnJl&#10;di54bWxQSwECFAAUAAAACACHTuJAZwt2+MQBAACCAwAADgAAAAAAAAABACAAAAAnAQAAZHJzL2Uy&#10;b0RvYy54bWxQSwUGAAAAAAYABgBZAQAAXQUAAAAA&#10;" strokeweight="1.25pt"/>
        </w:pict>
      </w:r>
    </w:p>
    <w:p w:rsidR="00B16436" w:rsidRPr="00EF4309" w:rsidRDefault="00B16436" w:rsidP="006937CB">
      <w:pPr>
        <w:spacing w:beforeLines="50" w:afterLines="50" w:line="420" w:lineRule="exact"/>
        <w:jc w:val="center"/>
        <w:rPr>
          <w:rFonts w:ascii="宋体" w:hAnsi="宋体"/>
          <w:b/>
          <w:sz w:val="36"/>
        </w:rPr>
      </w:pPr>
      <w:r w:rsidRPr="00EF4309">
        <w:rPr>
          <w:rFonts w:ascii="宋体" w:hAnsi="宋体" w:hint="eastAsia"/>
          <w:b/>
          <w:sz w:val="36"/>
        </w:rPr>
        <w:t>目  录</w:t>
      </w:r>
    </w:p>
    <w:p w:rsidR="00B16436" w:rsidRPr="00DD43DB" w:rsidRDefault="00B16436" w:rsidP="00226412">
      <w:pPr>
        <w:spacing w:line="480" w:lineRule="auto"/>
        <w:rPr>
          <w:rFonts w:ascii="华文新魏" w:eastAsia="华文新魏" w:hAnsiTheme="minorEastAsia"/>
          <w:b/>
          <w:sz w:val="24"/>
        </w:rPr>
      </w:pPr>
      <w:r w:rsidRPr="00DD43DB">
        <w:rPr>
          <w:rFonts w:ascii="华文新魏" w:eastAsia="华文新魏" w:hAnsiTheme="minorEastAsia" w:hint="eastAsia"/>
          <w:b/>
          <w:sz w:val="24"/>
        </w:rPr>
        <w:t>评建</w:t>
      </w:r>
      <w:r w:rsidR="00D30CC7">
        <w:rPr>
          <w:rFonts w:ascii="华文新魏" w:eastAsia="华文新魏" w:hAnsiTheme="minorEastAsia" w:hint="eastAsia"/>
          <w:b/>
          <w:sz w:val="24"/>
        </w:rPr>
        <w:t>工作动态</w:t>
      </w:r>
    </w:p>
    <w:p w:rsidR="001D547F" w:rsidRPr="006937CB" w:rsidRDefault="00D34A4E" w:rsidP="00226412">
      <w:pPr>
        <w:spacing w:line="480" w:lineRule="auto"/>
        <w:rPr>
          <w:rFonts w:hAnsiTheme="minorEastAsia"/>
          <w:b/>
          <w:snapToGrid w:val="0"/>
          <w:kern w:val="0"/>
          <w:sz w:val="30"/>
          <w:szCs w:val="30"/>
        </w:rPr>
      </w:pPr>
      <w:r w:rsidRPr="00DD43DB">
        <w:rPr>
          <w:rFonts w:ascii="宋体" w:hAnsi="宋体" w:hint="eastAsia"/>
          <w:b/>
          <w:sz w:val="24"/>
        </w:rPr>
        <w:t xml:space="preserve">02  </w:t>
      </w:r>
      <w:r w:rsidR="001D547F" w:rsidRPr="001D547F">
        <w:rPr>
          <w:rFonts w:ascii="宋体" w:hAnsi="宋体"/>
          <w:b/>
          <w:sz w:val="24"/>
        </w:rPr>
        <w:t>2016-2017</w:t>
      </w:r>
      <w:r w:rsidR="001D547F" w:rsidRPr="001D547F">
        <w:rPr>
          <w:rFonts w:ascii="宋体" w:hAnsi="宋体" w:hint="eastAsia"/>
          <w:b/>
          <w:sz w:val="24"/>
        </w:rPr>
        <w:t>学年院系本科教学工作评估基本完成</w:t>
      </w:r>
    </w:p>
    <w:p w:rsidR="001D547F" w:rsidRPr="001D547F" w:rsidRDefault="00E509E0" w:rsidP="00226412">
      <w:pPr>
        <w:spacing w:line="480" w:lineRule="auto"/>
        <w:rPr>
          <w:rFonts w:ascii="宋体" w:hAnsi="宋体"/>
          <w:b/>
          <w:sz w:val="24"/>
        </w:rPr>
      </w:pPr>
      <w:r w:rsidRPr="00DD43DB">
        <w:rPr>
          <w:rFonts w:ascii="宋体" w:hAnsi="宋体" w:hint="eastAsia"/>
          <w:b/>
          <w:sz w:val="24"/>
        </w:rPr>
        <w:t>0</w:t>
      </w:r>
      <w:r w:rsidR="00226412">
        <w:rPr>
          <w:rFonts w:ascii="宋体" w:hAnsi="宋体" w:hint="eastAsia"/>
          <w:b/>
          <w:sz w:val="24"/>
        </w:rPr>
        <w:t>2</w:t>
      </w:r>
      <w:r w:rsidRPr="00DD43DB">
        <w:rPr>
          <w:rFonts w:ascii="宋体" w:hAnsi="宋体" w:hint="eastAsia"/>
          <w:b/>
          <w:sz w:val="24"/>
        </w:rPr>
        <w:t xml:space="preserve">  </w:t>
      </w:r>
      <w:r w:rsidR="001D547F" w:rsidRPr="001D547F">
        <w:rPr>
          <w:rFonts w:ascii="宋体" w:hAnsi="宋体"/>
          <w:b/>
          <w:sz w:val="24"/>
        </w:rPr>
        <w:t>教学部门审核评估专项材料建设</w:t>
      </w:r>
      <w:r w:rsidR="00226412">
        <w:rPr>
          <w:rFonts w:ascii="宋体" w:hAnsi="宋体" w:hint="eastAsia"/>
          <w:b/>
          <w:sz w:val="24"/>
        </w:rPr>
        <w:t>事宜</w:t>
      </w:r>
      <w:r w:rsidR="001D547F" w:rsidRPr="001D547F">
        <w:rPr>
          <w:rFonts w:ascii="宋体" w:hAnsi="宋体" w:hint="eastAsia"/>
          <w:b/>
          <w:sz w:val="24"/>
        </w:rPr>
        <w:t>已作安排</w:t>
      </w:r>
    </w:p>
    <w:p w:rsidR="00047462" w:rsidRDefault="001D547F" w:rsidP="00226412">
      <w:pPr>
        <w:spacing w:line="480" w:lineRule="auto"/>
        <w:rPr>
          <w:rFonts w:ascii="华文新魏" w:eastAsia="华文新魏" w:hAnsiTheme="minorEastAsia"/>
          <w:b/>
          <w:sz w:val="24"/>
        </w:rPr>
      </w:pPr>
      <w:r>
        <w:rPr>
          <w:rFonts w:ascii="华文新魏" w:eastAsia="华文新魏" w:hAnsiTheme="minorEastAsia" w:hint="eastAsia"/>
          <w:b/>
          <w:sz w:val="24"/>
        </w:rPr>
        <w:t>教学工作例会</w:t>
      </w:r>
    </w:p>
    <w:p w:rsidR="00226412" w:rsidRPr="00226412" w:rsidRDefault="001D4C0E" w:rsidP="00226412">
      <w:pPr>
        <w:spacing w:line="480" w:lineRule="auto"/>
        <w:rPr>
          <w:rFonts w:ascii="宋体" w:hAnsi="宋体"/>
          <w:b/>
          <w:sz w:val="24"/>
        </w:rPr>
      </w:pPr>
      <w:r w:rsidRPr="00A23374">
        <w:rPr>
          <w:rFonts w:ascii="宋体" w:hAnsi="宋体" w:hint="eastAsia"/>
          <w:b/>
          <w:sz w:val="24"/>
        </w:rPr>
        <w:t>0</w:t>
      </w:r>
      <w:r w:rsidR="00226412">
        <w:rPr>
          <w:rFonts w:ascii="宋体" w:hAnsi="宋体" w:hint="eastAsia"/>
          <w:b/>
          <w:sz w:val="24"/>
        </w:rPr>
        <w:t>3</w:t>
      </w:r>
      <w:r w:rsidR="00806B56">
        <w:rPr>
          <w:rFonts w:ascii="宋体" w:hAnsi="宋体" w:hint="eastAsia"/>
          <w:b/>
          <w:sz w:val="24"/>
        </w:rPr>
        <w:t xml:space="preserve"> </w:t>
      </w:r>
      <w:r w:rsidRPr="00A23374">
        <w:rPr>
          <w:rFonts w:ascii="宋体" w:hAnsi="宋体" w:hint="eastAsia"/>
          <w:b/>
          <w:sz w:val="24"/>
        </w:rPr>
        <w:t xml:space="preserve"> </w:t>
      </w:r>
      <w:r w:rsidR="00226412" w:rsidRPr="00226412">
        <w:rPr>
          <w:rFonts w:ascii="宋体" w:hAnsi="宋体" w:hint="eastAsia"/>
          <w:b/>
          <w:sz w:val="24"/>
        </w:rPr>
        <w:t>2017年12月份教学工作例会</w:t>
      </w:r>
    </w:p>
    <w:p w:rsidR="00047462" w:rsidRDefault="00047462" w:rsidP="00226412">
      <w:pPr>
        <w:spacing w:line="480" w:lineRule="auto"/>
        <w:rPr>
          <w:rFonts w:ascii="华文新魏" w:eastAsia="华文新魏" w:hAnsiTheme="minorEastAsia"/>
          <w:b/>
          <w:sz w:val="24"/>
        </w:rPr>
      </w:pPr>
      <w:r>
        <w:rPr>
          <w:rFonts w:ascii="华文新魏" w:eastAsia="华文新魏" w:hAnsiTheme="minorEastAsia" w:hint="eastAsia"/>
          <w:b/>
          <w:sz w:val="24"/>
        </w:rPr>
        <w:t>校</w:t>
      </w:r>
      <w:proofErr w:type="gramStart"/>
      <w:r w:rsidR="001D547F">
        <w:rPr>
          <w:rFonts w:ascii="华文新魏" w:eastAsia="华文新魏" w:hAnsiTheme="minorEastAsia" w:hint="eastAsia"/>
          <w:b/>
          <w:sz w:val="24"/>
        </w:rPr>
        <w:t>校</w:t>
      </w:r>
      <w:proofErr w:type="gramEnd"/>
      <w:r>
        <w:rPr>
          <w:rFonts w:ascii="华文新魏" w:eastAsia="华文新魏" w:hAnsiTheme="minorEastAsia" w:hint="eastAsia"/>
          <w:b/>
          <w:sz w:val="24"/>
        </w:rPr>
        <w:t>合作</w:t>
      </w:r>
    </w:p>
    <w:p w:rsidR="00226412" w:rsidRPr="00226412" w:rsidRDefault="00226412" w:rsidP="00226412">
      <w:pPr>
        <w:spacing w:line="480" w:lineRule="auto"/>
        <w:rPr>
          <w:rFonts w:ascii="宋体" w:hAnsi="宋体"/>
          <w:b/>
          <w:sz w:val="24"/>
        </w:rPr>
      </w:pPr>
      <w:r>
        <w:rPr>
          <w:rFonts w:ascii="宋体" w:hAnsi="宋体" w:hint="eastAsia"/>
          <w:b/>
          <w:sz w:val="24"/>
        </w:rPr>
        <w:t xml:space="preserve">04 </w:t>
      </w:r>
      <w:r w:rsidR="00A23374" w:rsidRPr="00A23374">
        <w:rPr>
          <w:rFonts w:ascii="宋体" w:hAnsi="宋体" w:hint="eastAsia"/>
          <w:b/>
          <w:sz w:val="24"/>
        </w:rPr>
        <w:t xml:space="preserve"> </w:t>
      </w:r>
      <w:r w:rsidRPr="00226412">
        <w:rPr>
          <w:rFonts w:ascii="宋体" w:hAnsi="宋体" w:hint="eastAsia"/>
          <w:b/>
          <w:sz w:val="24"/>
        </w:rPr>
        <w:t>我校与广州城建职业学院进行“3+2”协同育人项目合作</w:t>
      </w:r>
    </w:p>
    <w:p w:rsidR="009F0880" w:rsidRPr="00DD43DB" w:rsidRDefault="003300B4" w:rsidP="00226412">
      <w:pPr>
        <w:spacing w:line="480" w:lineRule="auto"/>
        <w:rPr>
          <w:rFonts w:ascii="华文新魏" w:eastAsia="华文新魏" w:hAnsiTheme="minorEastAsia"/>
          <w:b/>
          <w:sz w:val="24"/>
        </w:rPr>
      </w:pPr>
      <w:r w:rsidRPr="00DD43DB">
        <w:rPr>
          <w:rFonts w:ascii="华文新魏" w:eastAsia="华文新魏" w:hAnsiTheme="minorEastAsia" w:hint="eastAsia"/>
          <w:b/>
          <w:sz w:val="24"/>
        </w:rPr>
        <w:t>它山之石</w:t>
      </w:r>
    </w:p>
    <w:p w:rsidR="00D30CC7" w:rsidRDefault="00226412" w:rsidP="00226412">
      <w:pPr>
        <w:spacing w:line="480" w:lineRule="auto"/>
        <w:jc w:val="left"/>
        <w:rPr>
          <w:rFonts w:ascii="宋体" w:hAnsi="宋体"/>
          <w:b/>
          <w:sz w:val="24"/>
        </w:rPr>
      </w:pPr>
      <w:r>
        <w:rPr>
          <w:rFonts w:ascii="宋体" w:hAnsi="宋体" w:hint="eastAsia"/>
          <w:b/>
          <w:sz w:val="24"/>
        </w:rPr>
        <w:t>05</w:t>
      </w:r>
      <w:r w:rsidR="00D34A4E" w:rsidRPr="00DD43DB">
        <w:rPr>
          <w:rFonts w:ascii="宋体" w:hAnsi="宋体" w:hint="eastAsia"/>
          <w:b/>
          <w:sz w:val="24"/>
        </w:rPr>
        <w:t xml:space="preserve">  </w:t>
      </w:r>
      <w:r w:rsidR="003C28A9" w:rsidRPr="003C28A9">
        <w:rPr>
          <w:rFonts w:ascii="宋体" w:hAnsi="宋体" w:hint="eastAsia"/>
          <w:b/>
          <w:sz w:val="24"/>
        </w:rPr>
        <w:t>教育部专家组圆满完成对广西师范学院的本科教学工作审核评估</w:t>
      </w:r>
    </w:p>
    <w:p w:rsidR="003C28A9" w:rsidRPr="003C28A9" w:rsidRDefault="00226412" w:rsidP="00226412">
      <w:pPr>
        <w:spacing w:line="480" w:lineRule="auto"/>
        <w:rPr>
          <w:rFonts w:ascii="宋体" w:hAnsi="宋体"/>
          <w:b/>
          <w:sz w:val="24"/>
        </w:rPr>
      </w:pPr>
      <w:r>
        <w:rPr>
          <w:rFonts w:ascii="宋体" w:hAnsi="宋体" w:hint="eastAsia"/>
          <w:b/>
          <w:sz w:val="24"/>
        </w:rPr>
        <w:t xml:space="preserve">07  </w:t>
      </w:r>
      <w:r w:rsidR="003C28A9" w:rsidRPr="003C28A9">
        <w:rPr>
          <w:rFonts w:ascii="宋体" w:hAnsi="宋体" w:hint="eastAsia"/>
          <w:b/>
          <w:sz w:val="24"/>
        </w:rPr>
        <w:t>广东省2017年12月三所高校审核评估专家组成员一览表</w:t>
      </w:r>
    </w:p>
    <w:p w:rsidR="003A715E" w:rsidRDefault="003A715E" w:rsidP="00226412">
      <w:pPr>
        <w:spacing w:line="480" w:lineRule="auto"/>
        <w:jc w:val="left"/>
        <w:rPr>
          <w:rFonts w:hint="eastAsia"/>
          <w:b/>
          <w:sz w:val="32"/>
          <w:szCs w:val="36"/>
        </w:rPr>
      </w:pPr>
    </w:p>
    <w:p w:rsidR="00226412" w:rsidRPr="00226412" w:rsidRDefault="00226412" w:rsidP="006937CB">
      <w:pPr>
        <w:spacing w:beforeLines="150" w:afterLines="100"/>
        <w:jc w:val="left"/>
        <w:rPr>
          <w:rFonts w:hint="eastAsia"/>
          <w:b/>
          <w:sz w:val="32"/>
          <w:szCs w:val="36"/>
        </w:rPr>
      </w:pPr>
    </w:p>
    <w:p w:rsidR="001D547F" w:rsidRDefault="001D547F" w:rsidP="003A715E">
      <w:pPr>
        <w:spacing w:beforeLines="150" w:afterLines="100"/>
        <w:jc w:val="left"/>
        <w:rPr>
          <w:rFonts w:hint="eastAsia"/>
          <w:b/>
          <w:sz w:val="32"/>
          <w:szCs w:val="36"/>
        </w:rPr>
      </w:pPr>
    </w:p>
    <w:p w:rsidR="006937CB" w:rsidRPr="004113A8" w:rsidRDefault="006937CB" w:rsidP="003A715E">
      <w:pPr>
        <w:spacing w:beforeLines="150" w:afterLines="100"/>
        <w:jc w:val="left"/>
        <w:rPr>
          <w:b/>
          <w:sz w:val="32"/>
          <w:szCs w:val="36"/>
        </w:rPr>
      </w:pPr>
      <w:r>
        <w:rPr>
          <w:rFonts w:hint="eastAsia"/>
          <w:b/>
          <w:sz w:val="32"/>
          <w:szCs w:val="36"/>
        </w:rPr>
        <w:lastRenderedPageBreak/>
        <w:t>【评建工作动态】</w:t>
      </w:r>
    </w:p>
    <w:p w:rsidR="001D547F" w:rsidRPr="006937CB" w:rsidRDefault="001D547F" w:rsidP="001D547F">
      <w:pPr>
        <w:spacing w:beforeLines="50" w:afterLines="50" w:line="276" w:lineRule="auto"/>
        <w:jc w:val="center"/>
        <w:rPr>
          <w:rFonts w:hAnsiTheme="minorEastAsia"/>
          <w:b/>
          <w:snapToGrid w:val="0"/>
          <w:kern w:val="0"/>
          <w:sz w:val="30"/>
          <w:szCs w:val="30"/>
        </w:rPr>
      </w:pPr>
      <w:r w:rsidRPr="006937CB">
        <w:rPr>
          <w:rFonts w:hAnsiTheme="minorEastAsia"/>
          <w:b/>
          <w:snapToGrid w:val="0"/>
          <w:kern w:val="0"/>
          <w:sz w:val="30"/>
          <w:szCs w:val="30"/>
        </w:rPr>
        <w:t>2016-2017</w:t>
      </w:r>
      <w:r w:rsidRPr="006937CB">
        <w:rPr>
          <w:rFonts w:hAnsiTheme="minorEastAsia" w:hint="eastAsia"/>
          <w:b/>
          <w:snapToGrid w:val="0"/>
          <w:kern w:val="0"/>
          <w:sz w:val="30"/>
          <w:szCs w:val="30"/>
        </w:rPr>
        <w:t>学年院系本科教学工作评估基本完成</w:t>
      </w:r>
    </w:p>
    <w:p w:rsidR="001D547F" w:rsidRPr="006937CB" w:rsidRDefault="001D547F" w:rsidP="001D547F">
      <w:pPr>
        <w:pStyle w:val="Ac"/>
        <w:spacing w:line="360" w:lineRule="auto"/>
        <w:ind w:firstLineChars="200" w:firstLine="480"/>
        <w:rPr>
          <w:rFonts w:ascii="宋体" w:eastAsia="宋体" w:hAnsi="宋体" w:cs="宋体" w:hint="default"/>
          <w:color w:val="auto"/>
          <w:sz w:val="24"/>
          <w:szCs w:val="24"/>
        </w:rPr>
      </w:pPr>
      <w:r w:rsidRPr="006937CB">
        <w:rPr>
          <w:rFonts w:ascii="宋体" w:eastAsia="宋体" w:hAnsi="宋体" w:cs="宋体"/>
          <w:color w:val="auto"/>
          <w:sz w:val="24"/>
          <w:szCs w:val="24"/>
        </w:rPr>
        <w:t>为迎接评估，加强建设，学校于2017年9月—11月开展了2016-2017学年院系本科教学工作评估。目前已经完成二级教学单位自评，撰写教学质量分析报告；评估部门采集、公布评估数据，依据评估指标和评估标准打分；专家评估；</w:t>
      </w:r>
      <w:proofErr w:type="gramStart"/>
      <w:r w:rsidRPr="006937CB">
        <w:rPr>
          <w:rFonts w:ascii="宋体" w:eastAsia="宋体" w:hAnsi="宋体" w:cs="宋体"/>
          <w:color w:val="auto"/>
          <w:sz w:val="24"/>
          <w:szCs w:val="24"/>
        </w:rPr>
        <w:t>评建办</w:t>
      </w:r>
      <w:proofErr w:type="gramEnd"/>
      <w:r w:rsidRPr="006937CB">
        <w:rPr>
          <w:rFonts w:ascii="宋体" w:eastAsia="宋体" w:hAnsi="宋体" w:cs="宋体"/>
          <w:color w:val="auto"/>
          <w:sz w:val="24"/>
          <w:szCs w:val="24"/>
        </w:rPr>
        <w:t>汇总、公示及教学单位异议复核、评估结果和评估数据分析系列报告公布、整改方案的收集等程序。</w:t>
      </w:r>
    </w:p>
    <w:p w:rsidR="001D547F" w:rsidRPr="001D547F" w:rsidRDefault="001D547F" w:rsidP="001D547F">
      <w:pPr>
        <w:pStyle w:val="Ac"/>
        <w:spacing w:line="360" w:lineRule="auto"/>
        <w:ind w:firstLineChars="200" w:firstLine="480"/>
        <w:rPr>
          <w:rFonts w:hAnsiTheme="minorEastAsia"/>
          <w:b/>
          <w:snapToGrid w:val="0"/>
          <w:kern w:val="0"/>
          <w:sz w:val="30"/>
          <w:szCs w:val="30"/>
        </w:rPr>
      </w:pPr>
      <w:r w:rsidRPr="006937CB">
        <w:rPr>
          <w:rFonts w:ascii="宋体" w:eastAsia="宋体" w:hAnsi="宋体" w:cs="宋体"/>
          <w:color w:val="auto"/>
          <w:sz w:val="24"/>
          <w:szCs w:val="24"/>
        </w:rPr>
        <w:t>为了加强院（系）教学工作评估结果的运用，有效推动学校教学管理重心下移，激励各院（系）进一步加强本科教学工作，建立促进教学质量不断提高的长效机制，学校印发了《广东培正学院关于表彰2016-2017学年二级院（系）本科教学工作评估先进单位的决定》（培</w:t>
      </w:r>
      <w:proofErr w:type="gramStart"/>
      <w:r w:rsidRPr="006937CB">
        <w:rPr>
          <w:rFonts w:ascii="宋体" w:eastAsia="宋体" w:hAnsi="宋体" w:cs="宋体"/>
          <w:color w:val="auto"/>
          <w:sz w:val="24"/>
          <w:szCs w:val="24"/>
        </w:rPr>
        <w:t>正督评〔2017〕</w:t>
      </w:r>
      <w:proofErr w:type="gramEnd"/>
      <w:r w:rsidRPr="006937CB">
        <w:rPr>
          <w:rFonts w:ascii="宋体" w:eastAsia="宋体" w:hAnsi="宋体" w:cs="宋体"/>
          <w:color w:val="auto"/>
          <w:sz w:val="24"/>
          <w:szCs w:val="24"/>
        </w:rPr>
        <w:t>13号），对创新创业教育学院等9个教学部门给予了共22.5万元的奖励，同时，学校也对2016-2017学年院系评估工作的责任单位和校内评估专家给予了少量的劳务补贴。</w:t>
      </w:r>
    </w:p>
    <w:p w:rsidR="006937CB" w:rsidRPr="006937CB" w:rsidRDefault="006937CB" w:rsidP="006937CB">
      <w:pPr>
        <w:spacing w:beforeLines="50" w:afterLines="50" w:line="276" w:lineRule="auto"/>
        <w:jc w:val="center"/>
        <w:rPr>
          <w:rFonts w:hAnsiTheme="minorEastAsia"/>
          <w:b/>
          <w:snapToGrid w:val="0"/>
          <w:kern w:val="0"/>
          <w:sz w:val="30"/>
          <w:szCs w:val="30"/>
        </w:rPr>
      </w:pPr>
      <w:r w:rsidRPr="006937CB">
        <w:rPr>
          <w:rFonts w:hAnsiTheme="minorEastAsia"/>
          <w:b/>
          <w:snapToGrid w:val="0"/>
          <w:kern w:val="0"/>
          <w:sz w:val="30"/>
          <w:szCs w:val="30"/>
        </w:rPr>
        <w:t>教学部门审核评估专项材料建设</w:t>
      </w:r>
      <w:r w:rsidR="00226412">
        <w:rPr>
          <w:rFonts w:hAnsiTheme="minorEastAsia" w:hint="eastAsia"/>
          <w:b/>
          <w:snapToGrid w:val="0"/>
          <w:kern w:val="0"/>
          <w:sz w:val="30"/>
          <w:szCs w:val="30"/>
        </w:rPr>
        <w:t>事宜</w:t>
      </w:r>
      <w:r w:rsidR="001D547F">
        <w:rPr>
          <w:rFonts w:hAnsiTheme="minorEastAsia" w:hint="eastAsia"/>
          <w:b/>
          <w:snapToGrid w:val="0"/>
          <w:kern w:val="0"/>
          <w:sz w:val="30"/>
          <w:szCs w:val="30"/>
        </w:rPr>
        <w:t>已作安排</w:t>
      </w:r>
    </w:p>
    <w:p w:rsidR="006937CB" w:rsidRPr="006937CB" w:rsidRDefault="006937CB" w:rsidP="001D547F">
      <w:pPr>
        <w:pStyle w:val="Ac"/>
        <w:spacing w:line="360" w:lineRule="auto"/>
        <w:ind w:firstLineChars="200" w:firstLine="480"/>
        <w:rPr>
          <w:rFonts w:ascii="宋体" w:eastAsia="宋体" w:hAnsi="宋体" w:cs="宋体" w:hint="default"/>
          <w:color w:val="auto"/>
          <w:sz w:val="24"/>
          <w:szCs w:val="24"/>
        </w:rPr>
      </w:pPr>
      <w:r w:rsidRPr="006937CB">
        <w:rPr>
          <w:rFonts w:ascii="宋体" w:eastAsia="宋体" w:hAnsi="宋体" w:cs="宋体"/>
          <w:color w:val="auto"/>
          <w:sz w:val="24"/>
          <w:szCs w:val="24"/>
        </w:rPr>
        <w:t>为了更好地做好</w:t>
      </w:r>
      <w:proofErr w:type="gramStart"/>
      <w:r w:rsidRPr="006937CB">
        <w:rPr>
          <w:rFonts w:ascii="宋体" w:eastAsia="宋体" w:hAnsi="宋体" w:cs="宋体"/>
          <w:color w:val="auto"/>
          <w:sz w:val="24"/>
          <w:szCs w:val="24"/>
        </w:rPr>
        <w:t>迎评促建工</w:t>
      </w:r>
      <w:proofErr w:type="gramEnd"/>
      <w:r w:rsidRPr="006937CB">
        <w:rPr>
          <w:rFonts w:ascii="宋体" w:eastAsia="宋体" w:hAnsi="宋体" w:cs="宋体"/>
          <w:color w:val="auto"/>
          <w:sz w:val="24"/>
          <w:szCs w:val="24"/>
        </w:rPr>
        <w:t>作，全面推动教学部门积极参与审核评估，深入了解各教学部门专业建设开展情况，经主管教学校领导批准，</w:t>
      </w:r>
      <w:proofErr w:type="gramStart"/>
      <w:r w:rsidRPr="006937CB">
        <w:rPr>
          <w:rFonts w:ascii="宋体" w:eastAsia="宋体" w:hAnsi="宋体" w:cs="宋体"/>
          <w:color w:val="auto"/>
          <w:sz w:val="24"/>
          <w:szCs w:val="24"/>
        </w:rPr>
        <w:t>学校评建办于</w:t>
      </w:r>
      <w:proofErr w:type="gramEnd"/>
      <w:r w:rsidRPr="006937CB">
        <w:rPr>
          <w:rFonts w:ascii="宋体" w:eastAsia="宋体" w:hAnsi="宋体" w:cs="宋体"/>
          <w:color w:val="auto"/>
          <w:sz w:val="24"/>
          <w:szCs w:val="24"/>
        </w:rPr>
        <w:t>2017年12月向11个教学院系和35个本科专业印发了《关于收集教学部门审核评估专项材料的通知》，通知对审核评估专项材料建设提出了具体的要求，规定11个教学部门要在2018年1月20日前</w:t>
      </w:r>
      <w:proofErr w:type="gramStart"/>
      <w:r w:rsidRPr="006937CB">
        <w:rPr>
          <w:rFonts w:ascii="宋体" w:eastAsia="宋体" w:hAnsi="宋体" w:cs="宋体"/>
          <w:color w:val="auto"/>
          <w:sz w:val="24"/>
          <w:szCs w:val="24"/>
        </w:rPr>
        <w:t>向评建</w:t>
      </w:r>
      <w:proofErr w:type="gramEnd"/>
      <w:r w:rsidRPr="006937CB">
        <w:rPr>
          <w:rFonts w:ascii="宋体" w:eastAsia="宋体" w:hAnsi="宋体" w:cs="宋体"/>
          <w:color w:val="auto"/>
          <w:sz w:val="24"/>
          <w:szCs w:val="24"/>
        </w:rPr>
        <w:t>办提交一套反映本部门整体现状的材料和按专业整理的反映每个专业建设的电子材料，</w:t>
      </w:r>
      <w:proofErr w:type="gramStart"/>
      <w:r w:rsidRPr="006937CB">
        <w:rPr>
          <w:rFonts w:ascii="宋体" w:eastAsia="宋体" w:hAnsi="宋体" w:cs="宋体"/>
          <w:color w:val="auto"/>
          <w:sz w:val="24"/>
          <w:szCs w:val="24"/>
        </w:rPr>
        <w:t>评建办</w:t>
      </w:r>
      <w:proofErr w:type="gramEnd"/>
      <w:r w:rsidRPr="006937CB">
        <w:rPr>
          <w:rFonts w:ascii="宋体" w:eastAsia="宋体" w:hAnsi="宋体" w:cs="宋体"/>
          <w:color w:val="auto"/>
          <w:sz w:val="24"/>
          <w:szCs w:val="24"/>
        </w:rPr>
        <w:t>将在本学期的最后一周组织校内专家对所有的电子材料进行检查。</w:t>
      </w:r>
    </w:p>
    <w:p w:rsidR="006937CB" w:rsidRPr="006937CB" w:rsidRDefault="006937CB" w:rsidP="001D547F">
      <w:pPr>
        <w:pStyle w:val="Ac"/>
        <w:spacing w:line="360" w:lineRule="auto"/>
        <w:ind w:firstLineChars="200" w:firstLine="480"/>
        <w:rPr>
          <w:rFonts w:ascii="宋体" w:eastAsia="宋体" w:hAnsi="宋体" w:cs="宋体" w:hint="default"/>
          <w:color w:val="auto"/>
          <w:sz w:val="24"/>
          <w:szCs w:val="24"/>
        </w:rPr>
      </w:pPr>
      <w:r w:rsidRPr="006937CB">
        <w:rPr>
          <w:rFonts w:ascii="宋体" w:eastAsia="宋体" w:hAnsi="宋体" w:cs="宋体"/>
          <w:color w:val="auto"/>
          <w:sz w:val="24"/>
          <w:szCs w:val="24"/>
        </w:rPr>
        <w:t>考虑到教学部门评建工作和评估材料的建设任务繁重，时间紧迫，为了更好地落实做好</w:t>
      </w:r>
      <w:proofErr w:type="gramStart"/>
      <w:r w:rsidRPr="006937CB">
        <w:rPr>
          <w:rFonts w:ascii="宋体" w:eastAsia="宋体" w:hAnsi="宋体" w:cs="宋体"/>
          <w:color w:val="auto"/>
          <w:sz w:val="24"/>
          <w:szCs w:val="24"/>
        </w:rPr>
        <w:t>迎评促建工</w:t>
      </w:r>
      <w:proofErr w:type="gramEnd"/>
      <w:r w:rsidRPr="006937CB">
        <w:rPr>
          <w:rFonts w:ascii="宋体" w:eastAsia="宋体" w:hAnsi="宋体" w:cs="宋体"/>
          <w:color w:val="auto"/>
          <w:sz w:val="24"/>
          <w:szCs w:val="24"/>
        </w:rPr>
        <w:t>作，学校在在本学期末给予教学部门发放</w:t>
      </w:r>
      <w:proofErr w:type="gramStart"/>
      <w:r w:rsidRPr="006937CB">
        <w:rPr>
          <w:rFonts w:ascii="宋体" w:eastAsia="宋体" w:hAnsi="宋体" w:cs="宋体"/>
          <w:color w:val="auto"/>
          <w:sz w:val="24"/>
          <w:szCs w:val="24"/>
        </w:rPr>
        <w:t>第二次评建工作量</w:t>
      </w:r>
      <w:proofErr w:type="gramEnd"/>
      <w:r w:rsidRPr="006937CB">
        <w:rPr>
          <w:rFonts w:ascii="宋体" w:eastAsia="宋体" w:hAnsi="宋体" w:cs="宋体"/>
          <w:color w:val="auto"/>
          <w:sz w:val="24"/>
          <w:szCs w:val="24"/>
        </w:rPr>
        <w:t>补贴。</w:t>
      </w:r>
    </w:p>
    <w:p w:rsidR="00226412" w:rsidRDefault="00226412" w:rsidP="001D547F">
      <w:pPr>
        <w:spacing w:beforeLines="150" w:afterLines="100"/>
        <w:jc w:val="left"/>
        <w:rPr>
          <w:rFonts w:hint="eastAsia"/>
          <w:b/>
          <w:sz w:val="32"/>
          <w:szCs w:val="36"/>
        </w:rPr>
      </w:pPr>
    </w:p>
    <w:p w:rsidR="001D547F" w:rsidRDefault="001D547F" w:rsidP="001D547F">
      <w:pPr>
        <w:spacing w:beforeLines="150" w:afterLines="100"/>
        <w:jc w:val="left"/>
        <w:rPr>
          <w:b/>
          <w:sz w:val="32"/>
          <w:szCs w:val="36"/>
        </w:rPr>
      </w:pPr>
      <w:r>
        <w:rPr>
          <w:rFonts w:hint="eastAsia"/>
          <w:b/>
          <w:sz w:val="32"/>
          <w:szCs w:val="36"/>
        </w:rPr>
        <w:lastRenderedPageBreak/>
        <w:t>【教学工作例会】</w:t>
      </w:r>
    </w:p>
    <w:p w:rsidR="001D547F" w:rsidRPr="001D547F" w:rsidRDefault="001D547F" w:rsidP="001D547F">
      <w:pPr>
        <w:spacing w:beforeLines="50" w:afterLines="50" w:line="276" w:lineRule="auto"/>
        <w:jc w:val="center"/>
        <w:rPr>
          <w:rFonts w:hAnsiTheme="minorEastAsia"/>
          <w:b/>
          <w:snapToGrid w:val="0"/>
          <w:kern w:val="0"/>
          <w:sz w:val="30"/>
          <w:szCs w:val="30"/>
        </w:rPr>
      </w:pPr>
      <w:r w:rsidRPr="001D547F">
        <w:rPr>
          <w:rFonts w:hAnsiTheme="minorEastAsia" w:hint="eastAsia"/>
          <w:b/>
          <w:snapToGrid w:val="0"/>
          <w:kern w:val="0"/>
          <w:sz w:val="30"/>
          <w:szCs w:val="30"/>
        </w:rPr>
        <w:t>2017</w:t>
      </w:r>
      <w:r w:rsidRPr="001D547F">
        <w:rPr>
          <w:rFonts w:hAnsiTheme="minorEastAsia" w:hint="eastAsia"/>
          <w:b/>
          <w:snapToGrid w:val="0"/>
          <w:kern w:val="0"/>
          <w:sz w:val="30"/>
          <w:szCs w:val="30"/>
        </w:rPr>
        <w:t>年</w:t>
      </w:r>
      <w:r w:rsidRPr="001D547F">
        <w:rPr>
          <w:rFonts w:hAnsiTheme="minorEastAsia" w:hint="eastAsia"/>
          <w:b/>
          <w:snapToGrid w:val="0"/>
          <w:kern w:val="0"/>
          <w:sz w:val="30"/>
          <w:szCs w:val="30"/>
        </w:rPr>
        <w:t>12</w:t>
      </w:r>
      <w:r w:rsidRPr="001D547F">
        <w:rPr>
          <w:rFonts w:hAnsiTheme="minorEastAsia" w:hint="eastAsia"/>
          <w:b/>
          <w:snapToGrid w:val="0"/>
          <w:kern w:val="0"/>
          <w:sz w:val="30"/>
          <w:szCs w:val="30"/>
        </w:rPr>
        <w:t>月份教学工作例会</w:t>
      </w:r>
    </w:p>
    <w:p w:rsidR="001D547F" w:rsidRDefault="001D547F" w:rsidP="001D547F">
      <w:pPr>
        <w:spacing w:line="336" w:lineRule="auto"/>
        <w:ind w:firstLineChars="200" w:firstLine="480"/>
        <w:jc w:val="left"/>
        <w:rPr>
          <w:sz w:val="24"/>
        </w:rPr>
      </w:pPr>
      <w:r>
        <w:rPr>
          <w:rFonts w:hint="eastAsia"/>
          <w:sz w:val="24"/>
        </w:rPr>
        <w:t>2017</w:t>
      </w:r>
      <w:r>
        <w:rPr>
          <w:rFonts w:hint="eastAsia"/>
          <w:sz w:val="24"/>
        </w:rPr>
        <w:t>年</w:t>
      </w:r>
      <w:r>
        <w:rPr>
          <w:rFonts w:hint="eastAsia"/>
          <w:sz w:val="24"/>
        </w:rPr>
        <w:t>12</w:t>
      </w:r>
      <w:r>
        <w:rPr>
          <w:rFonts w:hint="eastAsia"/>
          <w:sz w:val="24"/>
        </w:rPr>
        <w:t>月</w:t>
      </w:r>
      <w:r>
        <w:rPr>
          <w:rFonts w:hint="eastAsia"/>
          <w:sz w:val="24"/>
        </w:rPr>
        <w:t>12</w:t>
      </w:r>
      <w:r>
        <w:rPr>
          <w:rFonts w:hint="eastAsia"/>
          <w:sz w:val="24"/>
        </w:rPr>
        <w:t>日（星期二）行政楼</w:t>
      </w:r>
      <w:r>
        <w:rPr>
          <w:rFonts w:hint="eastAsia"/>
          <w:sz w:val="24"/>
        </w:rPr>
        <w:t>326</w:t>
      </w:r>
      <w:r>
        <w:rPr>
          <w:rFonts w:hint="eastAsia"/>
          <w:sz w:val="24"/>
        </w:rPr>
        <w:t>会议室召开了教学工作例会，本次教学工作例会由</w:t>
      </w:r>
      <w:proofErr w:type="gramStart"/>
      <w:r>
        <w:rPr>
          <w:rFonts w:hint="eastAsia"/>
          <w:sz w:val="24"/>
        </w:rPr>
        <w:t>朱庆欢常务</w:t>
      </w:r>
      <w:proofErr w:type="gramEnd"/>
      <w:r>
        <w:rPr>
          <w:rFonts w:hint="eastAsia"/>
          <w:sz w:val="24"/>
        </w:rPr>
        <w:t>副校长主持，各教学部门负责人、部分本科专业负责人、教务处、教学督导</w:t>
      </w:r>
      <w:proofErr w:type="gramStart"/>
      <w:r>
        <w:rPr>
          <w:rFonts w:hint="eastAsia"/>
          <w:sz w:val="24"/>
        </w:rPr>
        <w:t>与评建办</w:t>
      </w:r>
      <w:proofErr w:type="gramEnd"/>
      <w:r>
        <w:rPr>
          <w:rFonts w:hint="eastAsia"/>
          <w:sz w:val="24"/>
        </w:rPr>
        <w:t>负责人参加了会议。会上，赵恒华教务长通报了期中教学检查的具体情况及对上学期试卷检查的处理意见；迟</w:t>
      </w:r>
      <w:proofErr w:type="gramStart"/>
      <w:r>
        <w:rPr>
          <w:rFonts w:hint="eastAsia"/>
          <w:sz w:val="24"/>
        </w:rPr>
        <w:t>彥</w:t>
      </w:r>
      <w:proofErr w:type="gramEnd"/>
      <w:r>
        <w:rPr>
          <w:rFonts w:hint="eastAsia"/>
          <w:sz w:val="24"/>
        </w:rPr>
        <w:t>惠处长对近期教学工作进行布置；朱副校长对上学期试卷检查情况、收集教学部门审核评估专项材料等内容作了说明。</w:t>
      </w:r>
    </w:p>
    <w:p w:rsidR="001D547F" w:rsidRDefault="001D547F" w:rsidP="001D547F">
      <w:pPr>
        <w:spacing w:line="336" w:lineRule="auto"/>
        <w:ind w:firstLineChars="200" w:firstLine="480"/>
        <w:jc w:val="left"/>
        <w:rPr>
          <w:sz w:val="24"/>
        </w:rPr>
      </w:pPr>
      <w:r>
        <w:rPr>
          <w:rFonts w:hint="eastAsia"/>
          <w:sz w:val="24"/>
        </w:rPr>
        <w:t>赵教务长总结了本学期各教学部门取得的成绩，主要集中在学科竞赛获奖、教学活动和新增校外实践基地等方面；通报了本次期中教学检查总体情况较好，各教学部门都能认真组织、落实、全面进行检查，总结成绩，查出不足及问题，并制定相应的解决方案；本次检查中，共有</w:t>
      </w:r>
      <w:r>
        <w:rPr>
          <w:rFonts w:hint="eastAsia"/>
          <w:sz w:val="24"/>
        </w:rPr>
        <w:t>138</w:t>
      </w:r>
      <w:r>
        <w:rPr>
          <w:rFonts w:hint="eastAsia"/>
          <w:sz w:val="24"/>
        </w:rPr>
        <w:t>名教师（共计</w:t>
      </w:r>
      <w:r>
        <w:rPr>
          <w:rFonts w:hint="eastAsia"/>
          <w:sz w:val="24"/>
        </w:rPr>
        <w:t>139</w:t>
      </w:r>
      <w:r>
        <w:rPr>
          <w:rFonts w:hint="eastAsia"/>
          <w:sz w:val="24"/>
        </w:rPr>
        <w:t>套试卷）有问题，其中有</w:t>
      </w:r>
      <w:r>
        <w:rPr>
          <w:rFonts w:hint="eastAsia"/>
          <w:sz w:val="24"/>
        </w:rPr>
        <w:t>49</w:t>
      </w:r>
      <w:r>
        <w:rPr>
          <w:rFonts w:hint="eastAsia"/>
          <w:sz w:val="24"/>
        </w:rPr>
        <w:t>套试卷属于卷面规范问题，暂不作处理；另</w:t>
      </w:r>
      <w:r>
        <w:rPr>
          <w:rFonts w:hint="eastAsia"/>
          <w:sz w:val="24"/>
        </w:rPr>
        <w:t>90</w:t>
      </w:r>
      <w:r>
        <w:rPr>
          <w:rFonts w:hint="eastAsia"/>
          <w:sz w:val="24"/>
        </w:rPr>
        <w:t>套试卷及涉及人员的处理意见如下：</w:t>
      </w:r>
      <w:r>
        <w:rPr>
          <w:rFonts w:hint="eastAsia"/>
          <w:sz w:val="24"/>
        </w:rPr>
        <w:t>47</w:t>
      </w:r>
      <w:r>
        <w:rPr>
          <w:rFonts w:hint="eastAsia"/>
          <w:sz w:val="24"/>
        </w:rPr>
        <w:t>人在本部门内部点名批评，各教学部门务必通报到位；</w:t>
      </w:r>
      <w:r>
        <w:rPr>
          <w:rFonts w:hint="eastAsia"/>
          <w:sz w:val="24"/>
        </w:rPr>
        <w:t>40</w:t>
      </w:r>
      <w:r>
        <w:rPr>
          <w:rFonts w:hint="eastAsia"/>
          <w:sz w:val="24"/>
        </w:rPr>
        <w:t>人学校书面通报批评；</w:t>
      </w:r>
      <w:r>
        <w:rPr>
          <w:rFonts w:hint="eastAsia"/>
          <w:sz w:val="24"/>
        </w:rPr>
        <w:t>2</w:t>
      </w:r>
      <w:r>
        <w:rPr>
          <w:rFonts w:hint="eastAsia"/>
          <w:sz w:val="24"/>
        </w:rPr>
        <w:t>人认定为一般教学事故，报人事处处理；学校定于</w:t>
      </w:r>
      <w:r>
        <w:rPr>
          <w:rFonts w:hint="eastAsia"/>
          <w:sz w:val="24"/>
        </w:rPr>
        <w:t>2018</w:t>
      </w:r>
      <w:r>
        <w:rPr>
          <w:rFonts w:hint="eastAsia"/>
          <w:sz w:val="24"/>
        </w:rPr>
        <w:t>年</w:t>
      </w:r>
      <w:r>
        <w:rPr>
          <w:rFonts w:hint="eastAsia"/>
          <w:sz w:val="24"/>
        </w:rPr>
        <w:t>1</w:t>
      </w:r>
      <w:r>
        <w:rPr>
          <w:rFonts w:hint="eastAsia"/>
          <w:sz w:val="24"/>
        </w:rPr>
        <w:t>月</w:t>
      </w:r>
      <w:r>
        <w:rPr>
          <w:rFonts w:hint="eastAsia"/>
          <w:sz w:val="24"/>
        </w:rPr>
        <w:t>16</w:t>
      </w:r>
      <w:r>
        <w:rPr>
          <w:rFonts w:hint="eastAsia"/>
          <w:sz w:val="24"/>
        </w:rPr>
        <w:t>日召开实践教学工作会议，要求各教学部门全面总结本部门实践教学工作情况，指定专门人员撰写总结报告；最后希望各教学部门动员全体教师在做好本职工作的前提下，适当开展科研工作及服务花都、指导</w:t>
      </w:r>
      <w:proofErr w:type="gramStart"/>
      <w:r>
        <w:rPr>
          <w:rFonts w:hint="eastAsia"/>
          <w:sz w:val="24"/>
        </w:rPr>
        <w:t>赤坭</w:t>
      </w:r>
      <w:proofErr w:type="gramEnd"/>
      <w:r>
        <w:rPr>
          <w:rFonts w:hint="eastAsia"/>
          <w:sz w:val="24"/>
        </w:rPr>
        <w:t>镇经济建设工作，包括</w:t>
      </w:r>
      <w:proofErr w:type="gramStart"/>
      <w:r>
        <w:rPr>
          <w:rFonts w:hint="eastAsia"/>
          <w:sz w:val="24"/>
        </w:rPr>
        <w:t>赤坭</w:t>
      </w:r>
      <w:proofErr w:type="gramEnd"/>
      <w:r>
        <w:rPr>
          <w:rFonts w:hint="eastAsia"/>
          <w:sz w:val="24"/>
        </w:rPr>
        <w:t>镇盆景产业化、创建与</w:t>
      </w:r>
      <w:proofErr w:type="gramStart"/>
      <w:r>
        <w:rPr>
          <w:rFonts w:hint="eastAsia"/>
          <w:sz w:val="24"/>
        </w:rPr>
        <w:t>赤坭</w:t>
      </w:r>
      <w:proofErr w:type="gramEnd"/>
      <w:r>
        <w:rPr>
          <w:rFonts w:hint="eastAsia"/>
          <w:sz w:val="24"/>
        </w:rPr>
        <w:t>镇企业“校企协同育人”平台、花都区旅游项目开发等。</w:t>
      </w:r>
    </w:p>
    <w:p w:rsidR="001D547F" w:rsidRDefault="001D547F" w:rsidP="001D547F">
      <w:pPr>
        <w:spacing w:line="336" w:lineRule="auto"/>
        <w:ind w:firstLineChars="200" w:firstLine="480"/>
        <w:jc w:val="left"/>
        <w:rPr>
          <w:sz w:val="24"/>
        </w:rPr>
      </w:pPr>
      <w:r>
        <w:rPr>
          <w:rFonts w:hint="eastAsia"/>
          <w:sz w:val="24"/>
        </w:rPr>
        <w:t>迟处长就</w:t>
      </w:r>
      <w:r>
        <w:rPr>
          <w:rFonts w:hint="eastAsia"/>
          <w:sz w:val="24"/>
        </w:rPr>
        <w:t>2017</w:t>
      </w:r>
      <w:r>
        <w:rPr>
          <w:rFonts w:hint="eastAsia"/>
          <w:sz w:val="24"/>
        </w:rPr>
        <w:t>年省级工程项目结题验收情况作了总结，针对</w:t>
      </w:r>
      <w:r>
        <w:rPr>
          <w:rFonts w:hint="eastAsia"/>
          <w:sz w:val="24"/>
        </w:rPr>
        <w:t>2018</w:t>
      </w:r>
      <w:r>
        <w:rPr>
          <w:rFonts w:hint="eastAsia"/>
          <w:sz w:val="24"/>
        </w:rPr>
        <w:t>届毕业论文“双导师制”指导等相关工作提出了要求。</w:t>
      </w:r>
    </w:p>
    <w:p w:rsidR="001D547F" w:rsidRDefault="001D547F" w:rsidP="001D547F">
      <w:pPr>
        <w:spacing w:line="336" w:lineRule="auto"/>
        <w:ind w:firstLineChars="200" w:firstLine="480"/>
        <w:jc w:val="left"/>
        <w:rPr>
          <w:sz w:val="24"/>
        </w:rPr>
      </w:pPr>
      <w:r>
        <w:rPr>
          <w:rFonts w:hint="eastAsia"/>
          <w:sz w:val="24"/>
        </w:rPr>
        <w:t>朱副校长关于试卷检查工作和教学部门审核评估专项材料的收集作了指示。要求各教学部门须在本学期放假前完成本学期试卷院（系、部）检查、装订等工作，教学督导</w:t>
      </w:r>
      <w:proofErr w:type="gramStart"/>
      <w:r>
        <w:rPr>
          <w:rFonts w:hint="eastAsia"/>
          <w:sz w:val="24"/>
        </w:rPr>
        <w:t>与评建办</w:t>
      </w:r>
      <w:proofErr w:type="gramEnd"/>
      <w:r>
        <w:rPr>
          <w:rFonts w:hint="eastAsia"/>
          <w:sz w:val="24"/>
        </w:rPr>
        <w:t>将于下学期开学初进行检查。希望各教学部门负责人高度重视，认真落实检查工作，加强管理，真正将检查落实到位。如下学期检查再发现有重大错误，直接问责到人及部门负责人。按院（系）评估质量分析报告落实到专业的思路，对各专业进行办学质量分析，并提供专业的相关支撑材料（可参照近三年教学资料的收集进行汇总）。</w:t>
      </w:r>
    </w:p>
    <w:p w:rsidR="00BF38F5" w:rsidRPr="004113A8" w:rsidRDefault="00A2569C" w:rsidP="003A715E">
      <w:pPr>
        <w:spacing w:beforeLines="150" w:afterLines="100"/>
        <w:jc w:val="left"/>
        <w:rPr>
          <w:b/>
          <w:sz w:val="32"/>
          <w:szCs w:val="36"/>
        </w:rPr>
      </w:pPr>
      <w:r>
        <w:rPr>
          <w:rFonts w:hint="eastAsia"/>
          <w:b/>
          <w:sz w:val="32"/>
          <w:szCs w:val="36"/>
        </w:rPr>
        <w:lastRenderedPageBreak/>
        <w:t>【</w:t>
      </w:r>
      <w:r w:rsidR="003A715E">
        <w:rPr>
          <w:rFonts w:hint="eastAsia"/>
          <w:b/>
          <w:sz w:val="32"/>
          <w:szCs w:val="36"/>
        </w:rPr>
        <w:t>校校合作</w:t>
      </w:r>
      <w:r>
        <w:rPr>
          <w:rFonts w:hint="eastAsia"/>
          <w:b/>
          <w:sz w:val="32"/>
          <w:szCs w:val="36"/>
        </w:rPr>
        <w:t>】</w:t>
      </w:r>
    </w:p>
    <w:p w:rsidR="008266ED" w:rsidRPr="001D547F" w:rsidRDefault="008266ED" w:rsidP="001D547F">
      <w:pPr>
        <w:spacing w:beforeLines="50" w:afterLines="50" w:line="276" w:lineRule="auto"/>
        <w:jc w:val="center"/>
        <w:rPr>
          <w:rFonts w:hAnsiTheme="minorEastAsia"/>
          <w:b/>
          <w:snapToGrid w:val="0"/>
          <w:kern w:val="0"/>
          <w:sz w:val="30"/>
          <w:szCs w:val="30"/>
        </w:rPr>
      </w:pPr>
      <w:r w:rsidRPr="001D547F">
        <w:rPr>
          <w:rFonts w:hAnsiTheme="minorEastAsia" w:hint="eastAsia"/>
          <w:b/>
          <w:snapToGrid w:val="0"/>
          <w:kern w:val="0"/>
          <w:sz w:val="30"/>
          <w:szCs w:val="30"/>
        </w:rPr>
        <w:t>我校与广州城建职业学院进行“</w:t>
      </w:r>
      <w:r w:rsidRPr="001D547F">
        <w:rPr>
          <w:rFonts w:hAnsiTheme="minorEastAsia" w:hint="eastAsia"/>
          <w:b/>
          <w:snapToGrid w:val="0"/>
          <w:kern w:val="0"/>
          <w:sz w:val="30"/>
          <w:szCs w:val="30"/>
        </w:rPr>
        <w:t>3+2</w:t>
      </w:r>
      <w:r w:rsidRPr="001D547F">
        <w:rPr>
          <w:rFonts w:hAnsiTheme="minorEastAsia" w:hint="eastAsia"/>
          <w:b/>
          <w:snapToGrid w:val="0"/>
          <w:kern w:val="0"/>
          <w:sz w:val="30"/>
          <w:szCs w:val="30"/>
        </w:rPr>
        <w:t>”协同育人项目合作</w:t>
      </w:r>
    </w:p>
    <w:p w:rsidR="008266ED" w:rsidRDefault="008266ED" w:rsidP="001D547F">
      <w:pPr>
        <w:spacing w:line="360" w:lineRule="auto"/>
        <w:ind w:firstLineChars="200" w:firstLine="480"/>
        <w:jc w:val="left"/>
        <w:rPr>
          <w:sz w:val="24"/>
        </w:rPr>
      </w:pPr>
      <w:r>
        <w:rPr>
          <w:rFonts w:hint="eastAsia"/>
          <w:sz w:val="24"/>
        </w:rPr>
        <w:t>为探索应用型人才培养新模式，</w:t>
      </w:r>
      <w:r>
        <w:rPr>
          <w:rFonts w:hint="eastAsia"/>
          <w:sz w:val="24"/>
        </w:rPr>
        <w:t>12</w:t>
      </w:r>
      <w:r>
        <w:rPr>
          <w:rFonts w:hint="eastAsia"/>
          <w:sz w:val="24"/>
        </w:rPr>
        <w:t>月</w:t>
      </w:r>
      <w:r>
        <w:rPr>
          <w:rFonts w:hint="eastAsia"/>
          <w:sz w:val="24"/>
        </w:rPr>
        <w:t>6</w:t>
      </w:r>
      <w:r>
        <w:rPr>
          <w:rFonts w:hint="eastAsia"/>
          <w:sz w:val="24"/>
        </w:rPr>
        <w:t>日，我校教务长赵恒华带队，教务处处长迟彦惠、管理学院院长任俊生、市场营销系主任彭华东、招生就业指导中心副主任陈燕纯等一行到广州城建职业学院访问并洽谈“</w:t>
      </w:r>
      <w:r>
        <w:rPr>
          <w:rFonts w:hint="eastAsia"/>
          <w:sz w:val="24"/>
        </w:rPr>
        <w:t>3+2</w:t>
      </w:r>
      <w:r>
        <w:rPr>
          <w:rFonts w:hint="eastAsia"/>
          <w:sz w:val="24"/>
        </w:rPr>
        <w:t>”协同育人合作项目。</w:t>
      </w:r>
    </w:p>
    <w:p w:rsidR="008266ED" w:rsidRDefault="008266ED" w:rsidP="001D547F">
      <w:pPr>
        <w:spacing w:line="360" w:lineRule="auto"/>
        <w:ind w:firstLineChars="200" w:firstLine="480"/>
        <w:jc w:val="left"/>
        <w:rPr>
          <w:sz w:val="24"/>
        </w:rPr>
      </w:pPr>
      <w:r>
        <w:rPr>
          <w:rFonts w:hint="eastAsia"/>
          <w:sz w:val="24"/>
        </w:rPr>
        <w:t>双方决定发挥两校的优势、利用两校的优质资源联合申报市场营销专业三二分段专升本试点，</w:t>
      </w:r>
      <w:r>
        <w:rPr>
          <w:rFonts w:hint="eastAsia"/>
          <w:sz w:val="24"/>
        </w:rPr>
        <w:t>2018</w:t>
      </w:r>
      <w:r>
        <w:rPr>
          <w:rFonts w:hint="eastAsia"/>
          <w:sz w:val="24"/>
        </w:rPr>
        <w:t>年试点班预计招收</w:t>
      </w:r>
      <w:r>
        <w:rPr>
          <w:rFonts w:hint="eastAsia"/>
          <w:sz w:val="24"/>
        </w:rPr>
        <w:t>60</w:t>
      </w:r>
      <w:r>
        <w:rPr>
          <w:rFonts w:hint="eastAsia"/>
          <w:sz w:val="24"/>
        </w:rPr>
        <w:t>人，三年后经过</w:t>
      </w:r>
      <w:proofErr w:type="gramStart"/>
      <w:r>
        <w:rPr>
          <w:rFonts w:hint="eastAsia"/>
          <w:sz w:val="24"/>
        </w:rPr>
        <w:t>转段考核</w:t>
      </w:r>
      <w:proofErr w:type="gramEnd"/>
      <w:r>
        <w:rPr>
          <w:rFonts w:hint="eastAsia"/>
          <w:sz w:val="24"/>
        </w:rPr>
        <w:t>合格学生将进入我</w:t>
      </w:r>
      <w:proofErr w:type="gramStart"/>
      <w:r>
        <w:rPr>
          <w:rFonts w:hint="eastAsia"/>
          <w:sz w:val="24"/>
        </w:rPr>
        <w:t>校本科阶段</w:t>
      </w:r>
      <w:proofErr w:type="gramEnd"/>
      <w:r>
        <w:rPr>
          <w:rFonts w:hint="eastAsia"/>
          <w:sz w:val="24"/>
        </w:rPr>
        <w:t>学习。</w:t>
      </w:r>
    </w:p>
    <w:p w:rsidR="008266ED" w:rsidRDefault="008266ED" w:rsidP="001D547F">
      <w:pPr>
        <w:spacing w:line="360" w:lineRule="auto"/>
        <w:ind w:firstLineChars="200" w:firstLine="480"/>
        <w:jc w:val="left"/>
        <w:rPr>
          <w:sz w:val="24"/>
        </w:rPr>
      </w:pPr>
      <w:r>
        <w:rPr>
          <w:rFonts w:hint="eastAsia"/>
          <w:sz w:val="24"/>
        </w:rPr>
        <w:t>赵恒华教务长介绍了我校的基本情况，分享专业建设经验，认为三二分段专升本应用型人才培养在我校是新事物，该项工作的启动将对我校人才培养机制模式创新、教育教学改革产生推动作用，为我校的办学注入新的活力。</w:t>
      </w:r>
    </w:p>
    <w:p w:rsidR="008266ED" w:rsidRDefault="008266ED" w:rsidP="001D547F">
      <w:pPr>
        <w:spacing w:line="360" w:lineRule="auto"/>
        <w:ind w:firstLineChars="200" w:firstLine="480"/>
        <w:jc w:val="left"/>
        <w:rPr>
          <w:sz w:val="24"/>
        </w:rPr>
      </w:pPr>
      <w:r>
        <w:rPr>
          <w:rFonts w:hint="eastAsia"/>
          <w:sz w:val="24"/>
        </w:rPr>
        <w:t>随后，广州城建职业学院副校长周晖、教务处处长鄢维峰、经济管理学院院长覃常员等与我校人员深入探讨了三二分段协同育人方案制定等具体事项。</w:t>
      </w:r>
    </w:p>
    <w:p w:rsidR="008266ED" w:rsidRDefault="008266ED" w:rsidP="003A715E">
      <w:pPr>
        <w:spacing w:beforeLines="50" w:line="300" w:lineRule="auto"/>
        <w:ind w:firstLineChars="200" w:firstLine="480"/>
        <w:rPr>
          <w:sz w:val="24"/>
        </w:rPr>
      </w:pPr>
      <w:r>
        <w:rPr>
          <w:noProof/>
          <w:sz w:val="24"/>
        </w:rPr>
        <w:drawing>
          <wp:inline distT="0" distB="0" distL="0" distR="0">
            <wp:extent cx="4572000" cy="3400425"/>
            <wp:effectExtent l="19050" t="0" r="0" b="0"/>
            <wp:docPr id="1" name="图片 1" descr="22787017073274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27870170732748870"/>
                    <pic:cNvPicPr>
                      <a:picLocks noChangeAspect="1" noChangeArrowheads="1"/>
                    </pic:cNvPicPr>
                  </pic:nvPicPr>
                  <pic:blipFill>
                    <a:blip r:embed="rId9" cstate="print">
                      <a:lum bright="6000"/>
                    </a:blip>
                    <a:srcRect/>
                    <a:stretch>
                      <a:fillRect/>
                    </a:stretch>
                  </pic:blipFill>
                  <pic:spPr bwMode="auto">
                    <a:xfrm>
                      <a:off x="0" y="0"/>
                      <a:ext cx="4572000" cy="3400425"/>
                    </a:xfrm>
                    <a:prstGeom prst="rect">
                      <a:avLst/>
                    </a:prstGeom>
                    <a:noFill/>
                    <a:ln w="9525">
                      <a:noFill/>
                      <a:miter lim="800000"/>
                      <a:headEnd/>
                      <a:tailEnd/>
                    </a:ln>
                    <a:effectLst/>
                  </pic:spPr>
                </pic:pic>
              </a:graphicData>
            </a:graphic>
          </wp:inline>
        </w:drawing>
      </w:r>
    </w:p>
    <w:p w:rsidR="00547B25" w:rsidRDefault="00547B25" w:rsidP="003A715E">
      <w:pPr>
        <w:spacing w:beforeLines="150" w:afterLines="100"/>
        <w:jc w:val="left"/>
        <w:rPr>
          <w:b/>
          <w:sz w:val="32"/>
          <w:szCs w:val="36"/>
        </w:rPr>
      </w:pPr>
      <w:r>
        <w:rPr>
          <w:rFonts w:hint="eastAsia"/>
          <w:b/>
          <w:sz w:val="32"/>
          <w:szCs w:val="36"/>
        </w:rPr>
        <w:lastRenderedPageBreak/>
        <w:t>【它山之石】</w:t>
      </w:r>
    </w:p>
    <w:p w:rsidR="00723DA2" w:rsidRPr="001D547F" w:rsidRDefault="00723DA2" w:rsidP="001D547F">
      <w:pPr>
        <w:spacing w:line="360" w:lineRule="auto"/>
        <w:jc w:val="center"/>
        <w:rPr>
          <w:rFonts w:hAnsiTheme="minorEastAsia"/>
          <w:b/>
          <w:snapToGrid w:val="0"/>
          <w:kern w:val="0"/>
          <w:sz w:val="30"/>
          <w:szCs w:val="30"/>
        </w:rPr>
      </w:pPr>
      <w:r w:rsidRPr="001D547F">
        <w:rPr>
          <w:rFonts w:hAnsiTheme="minorEastAsia" w:hint="eastAsia"/>
          <w:b/>
          <w:snapToGrid w:val="0"/>
          <w:kern w:val="0"/>
          <w:sz w:val="30"/>
          <w:szCs w:val="30"/>
        </w:rPr>
        <w:t>教育部专家组圆满完成</w:t>
      </w:r>
    </w:p>
    <w:p w:rsidR="00723DA2" w:rsidRPr="001D547F" w:rsidRDefault="00723DA2" w:rsidP="001D547F">
      <w:pPr>
        <w:spacing w:line="360" w:lineRule="auto"/>
        <w:jc w:val="center"/>
        <w:rPr>
          <w:rFonts w:hAnsiTheme="minorEastAsia"/>
          <w:b/>
          <w:snapToGrid w:val="0"/>
          <w:kern w:val="0"/>
          <w:sz w:val="30"/>
          <w:szCs w:val="30"/>
        </w:rPr>
      </w:pPr>
      <w:r w:rsidRPr="001D547F">
        <w:rPr>
          <w:rFonts w:hAnsiTheme="minorEastAsia" w:hint="eastAsia"/>
          <w:b/>
          <w:snapToGrid w:val="0"/>
          <w:kern w:val="0"/>
          <w:sz w:val="30"/>
          <w:szCs w:val="30"/>
        </w:rPr>
        <w:t>对广西师范学院的本科教学工作审核评估</w:t>
      </w:r>
    </w:p>
    <w:p w:rsidR="00723DA2" w:rsidRDefault="00723DA2" w:rsidP="001D547F">
      <w:pPr>
        <w:spacing w:beforeLines="50" w:line="360" w:lineRule="auto"/>
        <w:rPr>
          <w:rFonts w:asciiTheme="minorEastAsia" w:eastAsiaTheme="minorEastAsia" w:hAnsiTheme="minorEastAsia" w:cstheme="minorEastAsia"/>
          <w:sz w:val="24"/>
        </w:rPr>
      </w:pPr>
      <w:r>
        <w:rPr>
          <w:rFonts w:hint="eastAsia"/>
        </w:rPr>
        <w:t xml:space="preserve">   </w:t>
      </w:r>
      <w:r>
        <w:rPr>
          <w:rFonts w:hint="eastAsia"/>
          <w:sz w:val="24"/>
        </w:rPr>
        <w:t xml:space="preserve"> </w:t>
      </w:r>
      <w:r>
        <w:rPr>
          <w:rFonts w:asciiTheme="minorEastAsia" w:eastAsiaTheme="minorEastAsia" w:hAnsiTheme="minorEastAsia" w:cstheme="minorEastAsia" w:hint="eastAsia"/>
          <w:sz w:val="24"/>
        </w:rPr>
        <w:t>2017年6月26-29日，以陕西师范大学</w:t>
      </w:r>
      <w:proofErr w:type="gramStart"/>
      <w:r>
        <w:rPr>
          <w:rFonts w:asciiTheme="minorEastAsia" w:eastAsiaTheme="minorEastAsia" w:hAnsiTheme="minorEastAsia" w:cstheme="minorEastAsia" w:hint="eastAsia"/>
          <w:sz w:val="24"/>
        </w:rPr>
        <w:t>原校长房喻为</w:t>
      </w:r>
      <w:proofErr w:type="gramEnd"/>
      <w:r>
        <w:rPr>
          <w:rFonts w:asciiTheme="minorEastAsia" w:eastAsiaTheme="minorEastAsia" w:hAnsiTheme="minorEastAsia" w:cstheme="minorEastAsia" w:hint="eastAsia"/>
          <w:sz w:val="24"/>
        </w:rPr>
        <w:t>组长的教育部专家组一行12人，对广西师范学院进行本科教学工作审核评估。经过为期4天的实地考察，教育部专家组圆满完成对该校的本科教学工作审核评估。</w:t>
      </w:r>
    </w:p>
    <w:p w:rsidR="00723DA2" w:rsidRDefault="00723DA2" w:rsidP="00723DA2">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在评估工作期间，评估专家组累计听课看课53门次，抽调34门课程1901份试卷和25个专业的692份毕业论文或设计，查阅自评报告支撑材料及二级学院的教学档案文件等材料，召开13次教师座谈会、10次学生座谈会，与11位校级领导深度访谈19次，走访了22个二级学院、20个党政职能部门、8个教辅单位、4家校外实践实训基地，共计访谈494人次，有3位专家还专门考察了学生食堂，并与学生进行了深度交流。专家组还集体考察了该校的新</w:t>
      </w:r>
      <w:proofErr w:type="gramStart"/>
      <w:r>
        <w:rPr>
          <w:rFonts w:asciiTheme="minorEastAsia" w:eastAsiaTheme="minorEastAsia" w:hAnsiTheme="minorEastAsia" w:cstheme="minorEastAsia" w:hint="eastAsia"/>
          <w:sz w:val="24"/>
        </w:rPr>
        <w:t>媒体文</w:t>
      </w:r>
      <w:proofErr w:type="gramEnd"/>
      <w:r>
        <w:rPr>
          <w:rFonts w:asciiTheme="minorEastAsia" w:eastAsiaTheme="minorEastAsia" w:hAnsiTheme="minorEastAsia" w:cstheme="minorEastAsia" w:hint="eastAsia"/>
          <w:sz w:val="24"/>
        </w:rPr>
        <w:t>创中心、教师教育综合训练中心、空乘展区、马克思主义大众化研究与教育馆、地理实验教学中心、三校区模型和图书馆。</w:t>
      </w:r>
    </w:p>
    <w:p w:rsidR="00723DA2" w:rsidRDefault="00723DA2" w:rsidP="00723DA2">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房喻组长</w:t>
      </w:r>
      <w:proofErr w:type="gramEnd"/>
      <w:r>
        <w:rPr>
          <w:rFonts w:asciiTheme="minorEastAsia" w:eastAsiaTheme="minorEastAsia" w:hAnsiTheme="minorEastAsia" w:cstheme="minorEastAsia" w:hint="eastAsia"/>
          <w:sz w:val="24"/>
        </w:rPr>
        <w:t>在反馈总体意见时充分肯定了该校在长期办学过程中取得的成绩。一是学校高度重视本科教学，教学成果数量多、层次高，优质资源教学建设成效显著，在同类高校中表现突出。二是学校重视课堂教学和实践教学，重视第二课堂建设，形成了全方位高水准的人才培养体系。三是学校教学管理制度完备，质量保障体系健全，本科人才培养质量得到了保障。四是学校学科门类齐全，地理学科、初等教育学科等比较优势显著。五是学校领导视野开阔，理念先进，思路清晰，富有使命感。在对该校本科教学工作充分肯定的同时，专家组成员分别就办学定位、师资队伍建设、教学资源统筹、人才培养目标、人才引进和培养机制，以及人事制度改革等方面，为该校本科教学工作问诊把脉，提出了宝贵的意见和建议。</w:t>
      </w:r>
    </w:p>
    <w:p w:rsidR="00723DA2" w:rsidRDefault="00723DA2" w:rsidP="00723DA2">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该校李丰生书记在随后的讲话中对专家组连日来尽心尽力的付出和卓有成效的工作表示衷心的感谢并致以崇高的敬意。他指出，这次千载难逢的把脉会诊不仅对我校进一步提升教学水平、提高人才培养质量具有重要指导意义，更是为</w:t>
      </w:r>
      <w:r>
        <w:rPr>
          <w:rFonts w:asciiTheme="minorEastAsia" w:eastAsiaTheme="minorEastAsia" w:hAnsiTheme="minorEastAsia" w:cstheme="minorEastAsia" w:hint="eastAsia"/>
          <w:sz w:val="24"/>
        </w:rPr>
        <w:lastRenderedPageBreak/>
        <w:t>学校加快建设区域特色鲜明的高水平师范大学指明了方向、增强了动力。学校将全力推进教育教学改革战略、学科引领战略、人才强校战略、科研兴校战略、国际化战略、服务发展战略等六项战略，坚持立德树人根本任务，秉承校优良传统，求真务实、砥砺奋进，为服务国家“一带一路”建设、实现广西“三大生态”“两个建成”目标提供更大的智力支撑和人才支持。</w:t>
      </w:r>
      <w:r w:rsidRPr="00B20937">
        <w:rPr>
          <w:rFonts w:asciiTheme="minorEastAsia" w:eastAsiaTheme="minorEastAsia" w:hAnsiTheme="minorEastAsia" w:cstheme="minorEastAsia" w:hint="eastAsia"/>
          <w:b/>
          <w:sz w:val="24"/>
        </w:rPr>
        <w:t>（</w:t>
      </w:r>
      <w:proofErr w:type="gramStart"/>
      <w:r w:rsidRPr="00B20937">
        <w:rPr>
          <w:rFonts w:asciiTheme="minorEastAsia" w:eastAsiaTheme="minorEastAsia" w:hAnsiTheme="minorEastAsia" w:cstheme="minorEastAsia" w:hint="eastAsia"/>
          <w:b/>
          <w:sz w:val="24"/>
        </w:rPr>
        <w:t>评建办</w:t>
      </w:r>
      <w:proofErr w:type="gramEnd"/>
      <w:r w:rsidRPr="00B20937">
        <w:rPr>
          <w:rFonts w:asciiTheme="minorEastAsia" w:eastAsiaTheme="minorEastAsia" w:hAnsiTheme="minorEastAsia" w:cstheme="minorEastAsia" w:hint="eastAsia"/>
          <w:b/>
          <w:sz w:val="24"/>
        </w:rPr>
        <w:t>供稿）</w:t>
      </w:r>
    </w:p>
    <w:p w:rsidR="00723DA2" w:rsidRDefault="00723DA2" w:rsidP="000C4305">
      <w:pPr>
        <w:spacing w:line="380" w:lineRule="exact"/>
        <w:ind w:firstLineChars="200" w:firstLine="480"/>
        <w:rPr>
          <w:rFonts w:asciiTheme="minorEastAsia" w:eastAsiaTheme="minorEastAsia" w:hAnsiTheme="minorEastAsia"/>
          <w:sz w:val="24"/>
        </w:rPr>
        <w:sectPr w:rsidR="00723DA2" w:rsidSect="007B4632">
          <w:footerReference w:type="default" r:id="rId10"/>
          <w:pgSz w:w="11906" w:h="16838"/>
          <w:pgMar w:top="1440" w:right="1800" w:bottom="1440" w:left="1800" w:header="851" w:footer="992" w:gutter="0"/>
          <w:cols w:space="425"/>
          <w:docGrid w:type="lines" w:linePitch="312"/>
        </w:sectPr>
      </w:pPr>
    </w:p>
    <w:p w:rsidR="00723DA2" w:rsidRPr="00475468" w:rsidRDefault="00723DA2" w:rsidP="006937CB">
      <w:pPr>
        <w:spacing w:beforeLines="100" w:afterLines="30"/>
        <w:jc w:val="center"/>
        <w:rPr>
          <w:rFonts w:ascii="隶书" w:eastAsia="隶书"/>
          <w:sz w:val="44"/>
        </w:rPr>
      </w:pPr>
      <w:r w:rsidRPr="00475468">
        <w:rPr>
          <w:rFonts w:ascii="隶书" w:eastAsia="隶书" w:hint="eastAsia"/>
          <w:sz w:val="44"/>
        </w:rPr>
        <w:lastRenderedPageBreak/>
        <w:t>广东省2017年12月三所高校审核评估专家组成员一览表</w:t>
      </w:r>
    </w:p>
    <w:tbl>
      <w:tblPr>
        <w:tblStyle w:val="a9"/>
        <w:tblW w:w="15451" w:type="dxa"/>
        <w:tblInd w:w="-601" w:type="dxa"/>
        <w:tblLook w:val="04A0"/>
      </w:tblPr>
      <w:tblGrid>
        <w:gridCol w:w="1287"/>
        <w:gridCol w:w="1288"/>
        <w:gridCol w:w="1287"/>
        <w:gridCol w:w="1288"/>
        <w:gridCol w:w="1287"/>
        <w:gridCol w:w="1288"/>
        <w:gridCol w:w="1288"/>
        <w:gridCol w:w="1287"/>
        <w:gridCol w:w="1288"/>
        <w:gridCol w:w="1287"/>
        <w:gridCol w:w="1288"/>
        <w:gridCol w:w="1288"/>
      </w:tblGrid>
      <w:tr w:rsidR="00723DA2" w:rsidRPr="00343462" w:rsidTr="00723DA2">
        <w:trPr>
          <w:trHeight w:val="629"/>
        </w:trPr>
        <w:tc>
          <w:tcPr>
            <w:tcW w:w="1287"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被评高校</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组长</w:t>
            </w:r>
          </w:p>
        </w:tc>
        <w:tc>
          <w:tcPr>
            <w:tcW w:w="1287"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副组长</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成员1</w:t>
            </w:r>
          </w:p>
        </w:tc>
        <w:tc>
          <w:tcPr>
            <w:tcW w:w="1287"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成员2</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成员3</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成员4</w:t>
            </w:r>
          </w:p>
        </w:tc>
        <w:tc>
          <w:tcPr>
            <w:tcW w:w="1287"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成员5</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成员6</w:t>
            </w:r>
          </w:p>
        </w:tc>
        <w:tc>
          <w:tcPr>
            <w:tcW w:w="1287"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成员7</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项目</w:t>
            </w:r>
          </w:p>
          <w:p w:rsidR="00723DA2" w:rsidRPr="00343462" w:rsidRDefault="00723DA2" w:rsidP="00723DA2">
            <w:pPr>
              <w:jc w:val="center"/>
              <w:rPr>
                <w:rFonts w:ascii="黑体" w:eastAsia="黑体" w:hAnsi="黑体"/>
                <w:sz w:val="24"/>
              </w:rPr>
            </w:pPr>
            <w:r w:rsidRPr="00343462">
              <w:rPr>
                <w:rFonts w:ascii="黑体" w:eastAsia="黑体" w:hAnsi="黑体" w:hint="eastAsia"/>
                <w:sz w:val="24"/>
              </w:rPr>
              <w:t>管理员</w:t>
            </w:r>
          </w:p>
        </w:tc>
        <w:tc>
          <w:tcPr>
            <w:tcW w:w="1288" w:type="dxa"/>
            <w:vAlign w:val="center"/>
          </w:tcPr>
          <w:p w:rsidR="00723DA2" w:rsidRPr="00343462" w:rsidRDefault="00723DA2" w:rsidP="00723DA2">
            <w:pPr>
              <w:jc w:val="center"/>
              <w:rPr>
                <w:rFonts w:ascii="黑体" w:eastAsia="黑体" w:hAnsi="黑体"/>
                <w:sz w:val="24"/>
              </w:rPr>
            </w:pPr>
            <w:r w:rsidRPr="00343462">
              <w:rPr>
                <w:rFonts w:ascii="黑体" w:eastAsia="黑体" w:hAnsi="黑体" w:hint="eastAsia"/>
                <w:sz w:val="24"/>
              </w:rPr>
              <w:t>秘书</w:t>
            </w:r>
          </w:p>
        </w:tc>
      </w:tr>
      <w:tr w:rsidR="00723DA2" w:rsidRPr="00700986" w:rsidTr="00723DA2">
        <w:trPr>
          <w:trHeight w:val="1818"/>
        </w:trPr>
        <w:tc>
          <w:tcPr>
            <w:tcW w:w="1287" w:type="dxa"/>
            <w:vAlign w:val="center"/>
          </w:tcPr>
          <w:p w:rsidR="00723DA2" w:rsidRPr="00700986" w:rsidRDefault="00723DA2" w:rsidP="00723DA2">
            <w:pPr>
              <w:jc w:val="center"/>
              <w:rPr>
                <w:rFonts w:asciiTheme="minorEastAsia" w:hAnsiTheme="minorEastAsia"/>
                <w:b/>
                <w:sz w:val="24"/>
              </w:rPr>
            </w:pPr>
            <w:r w:rsidRPr="00700986">
              <w:rPr>
                <w:rFonts w:asciiTheme="minorEastAsia" w:hAnsiTheme="minorEastAsia" w:hint="eastAsia"/>
                <w:b/>
                <w:sz w:val="24"/>
              </w:rPr>
              <w:t>南方</w:t>
            </w:r>
          </w:p>
          <w:p w:rsidR="00723DA2" w:rsidRPr="00700986" w:rsidRDefault="00723DA2" w:rsidP="00723DA2">
            <w:pPr>
              <w:jc w:val="center"/>
              <w:rPr>
                <w:rFonts w:asciiTheme="minorEastAsia" w:hAnsiTheme="minorEastAsia"/>
                <w:b/>
                <w:sz w:val="24"/>
              </w:rPr>
            </w:pPr>
            <w:r w:rsidRPr="00700986">
              <w:rPr>
                <w:rFonts w:asciiTheme="minorEastAsia" w:hAnsiTheme="minorEastAsia" w:hint="eastAsia"/>
                <w:b/>
                <w:sz w:val="24"/>
              </w:rPr>
              <w:t>医科大学</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闫剑群</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原西安交通大学副校长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张文清</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原天津医科大学副校长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张</w:t>
            </w:r>
            <w:r>
              <w:rPr>
                <w:rFonts w:ascii="宋体" w:eastAsia="宋体" w:hAnsi="宋体" w:cs="宋体" w:hint="eastAsia"/>
                <w:b/>
                <w:kern w:val="0"/>
                <w:szCs w:val="21"/>
              </w:rPr>
              <w:t xml:space="preserve"> </w:t>
            </w:r>
            <w:r w:rsidRPr="00343462">
              <w:rPr>
                <w:rFonts w:ascii="宋体" w:eastAsia="宋体" w:hAnsi="宋体" w:cs="宋体" w:hint="eastAsia"/>
                <w:b/>
                <w:kern w:val="0"/>
                <w:szCs w:val="21"/>
              </w:rPr>
              <w:t>元</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河南工业大学党委书记</w:t>
            </w:r>
          </w:p>
        </w:tc>
        <w:tc>
          <w:tcPr>
            <w:tcW w:w="1287" w:type="dxa"/>
            <w:vAlign w:val="center"/>
          </w:tcPr>
          <w:p w:rsidR="00723DA2" w:rsidRPr="00343462" w:rsidRDefault="00723DA2" w:rsidP="00723DA2">
            <w:pPr>
              <w:jc w:val="center"/>
              <w:rPr>
                <w:rFonts w:ascii="宋体" w:eastAsia="宋体" w:hAnsi="宋体" w:cs="宋体"/>
                <w:b/>
                <w:kern w:val="0"/>
                <w:szCs w:val="21"/>
              </w:rPr>
            </w:pPr>
            <w:proofErr w:type="gramStart"/>
            <w:r w:rsidRPr="00343462">
              <w:rPr>
                <w:rFonts w:ascii="宋体" w:eastAsia="宋体" w:hAnsi="宋体" w:cs="宋体" w:hint="eastAsia"/>
                <w:b/>
                <w:kern w:val="0"/>
                <w:szCs w:val="21"/>
              </w:rPr>
              <w:t>武继彪</w:t>
            </w:r>
            <w:proofErr w:type="gramEnd"/>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山东中医药大学校长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温进坤</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原河北医科大学党委书记、校长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汪</w:t>
            </w:r>
            <w:r>
              <w:rPr>
                <w:rFonts w:ascii="宋体" w:eastAsia="宋体" w:hAnsi="宋体" w:cs="宋体" w:hint="eastAsia"/>
                <w:b/>
                <w:kern w:val="0"/>
                <w:szCs w:val="21"/>
              </w:rPr>
              <w:t xml:space="preserve"> </w:t>
            </w:r>
            <w:r w:rsidRPr="00343462">
              <w:rPr>
                <w:rFonts w:ascii="宋体" w:eastAsia="宋体" w:hAnsi="宋体" w:cs="宋体" w:hint="eastAsia"/>
                <w:b/>
                <w:kern w:val="0"/>
                <w:szCs w:val="21"/>
              </w:rPr>
              <w:t>玲</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复旦大学医学院副院长</w:t>
            </w:r>
          </w:p>
        </w:tc>
        <w:tc>
          <w:tcPr>
            <w:tcW w:w="1287" w:type="dxa"/>
            <w:vAlign w:val="center"/>
          </w:tcPr>
          <w:p w:rsidR="00723DA2" w:rsidRPr="00343462" w:rsidRDefault="00723DA2" w:rsidP="00723DA2">
            <w:pPr>
              <w:jc w:val="center"/>
              <w:rPr>
                <w:rFonts w:ascii="宋体" w:eastAsia="宋体" w:hAnsi="宋体" w:cs="宋体"/>
                <w:b/>
                <w:kern w:val="0"/>
                <w:szCs w:val="21"/>
              </w:rPr>
            </w:pPr>
            <w:proofErr w:type="gramStart"/>
            <w:r w:rsidRPr="00343462">
              <w:rPr>
                <w:rFonts w:ascii="宋体" w:eastAsia="宋体" w:hAnsi="宋体" w:cs="宋体" w:hint="eastAsia"/>
                <w:b/>
                <w:kern w:val="0"/>
                <w:szCs w:val="21"/>
              </w:rPr>
              <w:t>冯</w:t>
            </w:r>
            <w:proofErr w:type="gramEnd"/>
            <w:r>
              <w:rPr>
                <w:rFonts w:ascii="宋体" w:eastAsia="宋体" w:hAnsi="宋体" w:cs="宋体" w:hint="eastAsia"/>
                <w:b/>
                <w:kern w:val="0"/>
                <w:szCs w:val="21"/>
              </w:rPr>
              <w:t xml:space="preserve"> </w:t>
            </w:r>
            <w:r w:rsidRPr="00343462">
              <w:rPr>
                <w:rFonts w:ascii="宋体" w:eastAsia="宋体" w:hAnsi="宋体" w:cs="宋体" w:hint="eastAsia"/>
                <w:b/>
                <w:kern w:val="0"/>
                <w:szCs w:val="21"/>
              </w:rPr>
              <w:t>虹</w:t>
            </w:r>
          </w:p>
          <w:p w:rsidR="00723DA2" w:rsidRPr="00343462" w:rsidRDefault="00723DA2" w:rsidP="003C28A9">
            <w:pPr>
              <w:jc w:val="left"/>
              <w:rPr>
                <w:rFonts w:asciiTheme="minorEastAsia" w:hAnsiTheme="minorEastAsia"/>
                <w:szCs w:val="21"/>
              </w:rPr>
            </w:pPr>
            <w:r w:rsidRPr="00343462">
              <w:rPr>
                <w:rFonts w:ascii="宋体" w:eastAsia="宋体" w:hAnsi="宋体" w:cs="宋体" w:hint="eastAsia"/>
                <w:kern w:val="0"/>
                <w:szCs w:val="21"/>
              </w:rPr>
              <w:t>原北京工业大学纪委书记</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陈立章</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中南大学本科生院院长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李建民</w:t>
            </w:r>
          </w:p>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华北理工大学临床医学院院长</w:t>
            </w:r>
          </w:p>
        </w:tc>
        <w:tc>
          <w:tcPr>
            <w:tcW w:w="1288" w:type="dxa"/>
            <w:vAlign w:val="center"/>
          </w:tcPr>
          <w:p w:rsidR="00723DA2" w:rsidRPr="00343462" w:rsidRDefault="00723DA2" w:rsidP="00723DA2">
            <w:pPr>
              <w:jc w:val="center"/>
              <w:rPr>
                <w:rFonts w:asciiTheme="minorEastAsia" w:hAnsiTheme="minorEastAsia"/>
                <w:szCs w:val="21"/>
              </w:rPr>
            </w:pPr>
            <w:proofErr w:type="gramStart"/>
            <w:r w:rsidRPr="00343462">
              <w:rPr>
                <w:rFonts w:ascii="宋体" w:eastAsia="宋体" w:hAnsi="宋体" w:cs="宋体" w:hint="eastAsia"/>
                <w:kern w:val="0"/>
                <w:szCs w:val="21"/>
              </w:rPr>
              <w:t>教育部评估中心郑觅</w:t>
            </w:r>
            <w:proofErr w:type="gramEnd"/>
          </w:p>
        </w:tc>
        <w:tc>
          <w:tcPr>
            <w:tcW w:w="1288" w:type="dxa"/>
            <w:vAlign w:val="center"/>
          </w:tcPr>
          <w:p w:rsidR="00723DA2" w:rsidRPr="00343462" w:rsidRDefault="00723DA2" w:rsidP="00723DA2">
            <w:pPr>
              <w:jc w:val="center"/>
              <w:rPr>
                <w:rFonts w:asciiTheme="minorEastAsia" w:hAnsiTheme="minorEastAsia"/>
                <w:szCs w:val="21"/>
              </w:rPr>
            </w:pPr>
            <w:r w:rsidRPr="00343462">
              <w:rPr>
                <w:rFonts w:ascii="宋体" w:eastAsia="宋体" w:hAnsi="宋体" w:cs="宋体" w:hint="eastAsia"/>
                <w:kern w:val="0"/>
                <w:szCs w:val="21"/>
              </w:rPr>
              <w:t>温州医科大学杨锋老师</w:t>
            </w:r>
          </w:p>
        </w:tc>
      </w:tr>
      <w:tr w:rsidR="00723DA2" w:rsidRPr="00700986" w:rsidTr="00723DA2">
        <w:trPr>
          <w:trHeight w:val="1818"/>
        </w:trPr>
        <w:tc>
          <w:tcPr>
            <w:tcW w:w="1287" w:type="dxa"/>
            <w:vAlign w:val="center"/>
          </w:tcPr>
          <w:p w:rsidR="00723DA2" w:rsidRPr="00700986" w:rsidRDefault="00723DA2" w:rsidP="00723DA2">
            <w:pPr>
              <w:jc w:val="center"/>
              <w:rPr>
                <w:rFonts w:asciiTheme="minorEastAsia" w:hAnsiTheme="minorEastAsia"/>
                <w:b/>
                <w:sz w:val="24"/>
              </w:rPr>
            </w:pPr>
            <w:r w:rsidRPr="00700986">
              <w:rPr>
                <w:rFonts w:asciiTheme="minorEastAsia" w:hAnsiTheme="minorEastAsia" w:hint="eastAsia"/>
                <w:b/>
                <w:sz w:val="24"/>
              </w:rPr>
              <w:t>广东</w:t>
            </w:r>
          </w:p>
          <w:p w:rsidR="00723DA2" w:rsidRPr="00700986" w:rsidRDefault="00723DA2" w:rsidP="00723DA2">
            <w:pPr>
              <w:jc w:val="center"/>
              <w:rPr>
                <w:rFonts w:asciiTheme="minorEastAsia" w:hAnsiTheme="minorEastAsia"/>
                <w:b/>
                <w:sz w:val="24"/>
              </w:rPr>
            </w:pPr>
            <w:r w:rsidRPr="00700986">
              <w:rPr>
                <w:rFonts w:asciiTheme="minorEastAsia" w:hAnsiTheme="minorEastAsia" w:hint="eastAsia"/>
                <w:b/>
                <w:sz w:val="24"/>
              </w:rPr>
              <w:t>嘉应学院</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王万良</w:t>
            </w:r>
          </w:p>
          <w:p w:rsidR="00723DA2" w:rsidRPr="00343462" w:rsidRDefault="00723DA2" w:rsidP="00723DA2">
            <w:pPr>
              <w:jc w:val="center"/>
              <w:rPr>
                <w:rFonts w:asciiTheme="minorEastAsia" w:hAnsiTheme="minorEastAsia"/>
                <w:szCs w:val="21"/>
              </w:rPr>
            </w:pPr>
            <w:r w:rsidRPr="00343462">
              <w:rPr>
                <w:rFonts w:hint="eastAsia"/>
                <w:color w:val="000000"/>
                <w:szCs w:val="21"/>
              </w:rPr>
              <w:t>首都师范大学原副校长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沈文淮</w:t>
            </w:r>
          </w:p>
          <w:p w:rsidR="00723DA2" w:rsidRPr="00343462" w:rsidRDefault="00723DA2" w:rsidP="00723DA2">
            <w:pPr>
              <w:jc w:val="center"/>
              <w:rPr>
                <w:rFonts w:asciiTheme="minorEastAsia" w:hAnsiTheme="minorEastAsia"/>
                <w:szCs w:val="21"/>
              </w:rPr>
            </w:pPr>
            <w:r w:rsidRPr="00343462">
              <w:rPr>
                <w:rFonts w:hint="eastAsia"/>
                <w:color w:val="000000"/>
                <w:szCs w:val="21"/>
              </w:rPr>
              <w:t>华南师范大学副校长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周从标</w:t>
            </w:r>
          </w:p>
          <w:p w:rsidR="00723DA2" w:rsidRPr="00343462" w:rsidRDefault="00723DA2" w:rsidP="00723DA2">
            <w:pPr>
              <w:jc w:val="center"/>
              <w:rPr>
                <w:rFonts w:asciiTheme="minorEastAsia" w:hAnsiTheme="minorEastAsia"/>
                <w:szCs w:val="21"/>
              </w:rPr>
            </w:pPr>
            <w:r w:rsidRPr="00343462">
              <w:rPr>
                <w:rFonts w:hint="eastAsia"/>
                <w:color w:val="000000"/>
                <w:szCs w:val="21"/>
              </w:rPr>
              <w:t>长江大学副校长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刘新光</w:t>
            </w:r>
          </w:p>
          <w:p w:rsidR="00723DA2" w:rsidRPr="00343462" w:rsidRDefault="00723DA2" w:rsidP="00723DA2">
            <w:pPr>
              <w:jc w:val="center"/>
              <w:rPr>
                <w:rFonts w:asciiTheme="minorEastAsia" w:hAnsiTheme="minorEastAsia"/>
                <w:szCs w:val="21"/>
              </w:rPr>
            </w:pPr>
            <w:r w:rsidRPr="00343462">
              <w:rPr>
                <w:rFonts w:hint="eastAsia"/>
                <w:color w:val="000000"/>
                <w:szCs w:val="21"/>
              </w:rPr>
              <w:t>广东医科大学副校长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hint="eastAsia"/>
                <w:b/>
                <w:kern w:val="0"/>
                <w:szCs w:val="21"/>
              </w:rPr>
              <w:t>许</w:t>
            </w:r>
            <w:r>
              <w:rPr>
                <w:rFonts w:ascii="宋体" w:eastAsia="宋体" w:hAnsi="宋体" w:cs="宋体" w:hint="eastAsia"/>
                <w:b/>
                <w:kern w:val="0"/>
                <w:szCs w:val="21"/>
              </w:rPr>
              <w:t xml:space="preserve"> </w:t>
            </w:r>
            <w:r w:rsidRPr="00343462">
              <w:rPr>
                <w:rFonts w:ascii="宋体" w:eastAsia="宋体" w:hAnsi="宋体" w:cs="宋体" w:hint="eastAsia"/>
                <w:b/>
                <w:kern w:val="0"/>
                <w:szCs w:val="21"/>
              </w:rPr>
              <w:t>玲</w:t>
            </w:r>
          </w:p>
          <w:p w:rsidR="00723DA2" w:rsidRPr="00343462" w:rsidRDefault="00723DA2" w:rsidP="00723DA2">
            <w:pPr>
              <w:jc w:val="center"/>
              <w:rPr>
                <w:rFonts w:asciiTheme="minorEastAsia" w:hAnsiTheme="minorEastAsia"/>
                <w:szCs w:val="21"/>
              </w:rPr>
            </w:pPr>
            <w:r w:rsidRPr="00343462">
              <w:rPr>
                <w:rFonts w:hint="eastAsia"/>
                <w:color w:val="000000"/>
                <w:szCs w:val="21"/>
              </w:rPr>
              <w:t>广东技术师范学院副校长</w:t>
            </w:r>
          </w:p>
        </w:tc>
        <w:tc>
          <w:tcPr>
            <w:tcW w:w="1288" w:type="dxa"/>
            <w:vAlign w:val="center"/>
          </w:tcPr>
          <w:p w:rsidR="00723DA2" w:rsidRPr="00343462" w:rsidRDefault="00723DA2" w:rsidP="00723DA2">
            <w:pPr>
              <w:jc w:val="center"/>
              <w:rPr>
                <w:b/>
                <w:color w:val="000000"/>
                <w:szCs w:val="21"/>
              </w:rPr>
            </w:pPr>
            <w:r w:rsidRPr="00343462">
              <w:rPr>
                <w:rFonts w:hint="eastAsia"/>
                <w:b/>
                <w:color w:val="000000"/>
                <w:szCs w:val="21"/>
              </w:rPr>
              <w:t>王玉枝</w:t>
            </w:r>
          </w:p>
          <w:p w:rsidR="00723DA2" w:rsidRPr="00343462" w:rsidRDefault="00723DA2" w:rsidP="00723DA2">
            <w:pPr>
              <w:jc w:val="center"/>
              <w:rPr>
                <w:rFonts w:asciiTheme="minorEastAsia" w:hAnsiTheme="minorEastAsia"/>
                <w:szCs w:val="21"/>
              </w:rPr>
            </w:pPr>
            <w:r w:rsidRPr="00343462">
              <w:rPr>
                <w:rFonts w:hint="eastAsia"/>
                <w:color w:val="000000"/>
                <w:szCs w:val="21"/>
              </w:rPr>
              <w:t>湖南大学化学化工学院党委书记</w:t>
            </w:r>
          </w:p>
        </w:tc>
        <w:tc>
          <w:tcPr>
            <w:tcW w:w="1287" w:type="dxa"/>
            <w:vAlign w:val="center"/>
          </w:tcPr>
          <w:p w:rsidR="00723DA2" w:rsidRPr="00343462" w:rsidRDefault="00723DA2" w:rsidP="00723DA2">
            <w:pPr>
              <w:jc w:val="center"/>
              <w:rPr>
                <w:b/>
                <w:color w:val="000000"/>
                <w:szCs w:val="21"/>
              </w:rPr>
            </w:pPr>
            <w:r w:rsidRPr="00343462">
              <w:rPr>
                <w:rFonts w:hint="eastAsia"/>
                <w:b/>
                <w:color w:val="000000"/>
                <w:szCs w:val="21"/>
              </w:rPr>
              <w:t>孔祥利</w:t>
            </w:r>
          </w:p>
          <w:p w:rsidR="00723DA2" w:rsidRPr="00343462" w:rsidRDefault="00723DA2" w:rsidP="00723DA2">
            <w:pPr>
              <w:jc w:val="center"/>
              <w:rPr>
                <w:rFonts w:asciiTheme="minorEastAsia" w:hAnsiTheme="minorEastAsia"/>
                <w:szCs w:val="21"/>
              </w:rPr>
            </w:pPr>
            <w:r w:rsidRPr="00343462">
              <w:rPr>
                <w:rFonts w:hint="eastAsia"/>
                <w:color w:val="000000"/>
                <w:szCs w:val="21"/>
              </w:rPr>
              <w:t>陕西师范大学发展规划办公室主任</w:t>
            </w:r>
          </w:p>
        </w:tc>
        <w:tc>
          <w:tcPr>
            <w:tcW w:w="1288" w:type="dxa"/>
            <w:vAlign w:val="center"/>
          </w:tcPr>
          <w:p w:rsidR="00723DA2" w:rsidRPr="00343462" w:rsidRDefault="00723DA2" w:rsidP="00723DA2">
            <w:pPr>
              <w:jc w:val="center"/>
              <w:rPr>
                <w:b/>
                <w:color w:val="000000"/>
                <w:szCs w:val="21"/>
              </w:rPr>
            </w:pPr>
            <w:r w:rsidRPr="00343462">
              <w:rPr>
                <w:rFonts w:hint="eastAsia"/>
                <w:b/>
                <w:color w:val="000000"/>
                <w:szCs w:val="21"/>
              </w:rPr>
              <w:t>吉根林</w:t>
            </w:r>
          </w:p>
          <w:p w:rsidR="00723DA2" w:rsidRPr="00343462" w:rsidRDefault="00723DA2" w:rsidP="00723DA2">
            <w:pPr>
              <w:jc w:val="center"/>
              <w:rPr>
                <w:rFonts w:asciiTheme="minorEastAsia" w:hAnsiTheme="minorEastAsia"/>
                <w:szCs w:val="21"/>
              </w:rPr>
            </w:pPr>
            <w:r w:rsidRPr="00343462">
              <w:rPr>
                <w:rFonts w:hint="eastAsia"/>
                <w:color w:val="000000"/>
                <w:szCs w:val="21"/>
              </w:rPr>
              <w:t>南京师范大学计算机科学与技术学院院长</w:t>
            </w:r>
          </w:p>
        </w:tc>
        <w:tc>
          <w:tcPr>
            <w:tcW w:w="1287" w:type="dxa"/>
            <w:vAlign w:val="center"/>
          </w:tcPr>
          <w:p w:rsidR="00723DA2" w:rsidRPr="00343462" w:rsidRDefault="00723DA2" w:rsidP="00723DA2">
            <w:pPr>
              <w:jc w:val="center"/>
              <w:rPr>
                <w:b/>
                <w:color w:val="000000"/>
                <w:szCs w:val="21"/>
              </w:rPr>
            </w:pPr>
            <w:r w:rsidRPr="00343462">
              <w:rPr>
                <w:rFonts w:hint="eastAsia"/>
                <w:b/>
                <w:color w:val="000000"/>
                <w:szCs w:val="21"/>
              </w:rPr>
              <w:t>安晓灿</w:t>
            </w:r>
          </w:p>
          <w:p w:rsidR="00723DA2" w:rsidRPr="00343462" w:rsidRDefault="00723DA2" w:rsidP="00723DA2">
            <w:pPr>
              <w:jc w:val="center"/>
              <w:rPr>
                <w:rFonts w:asciiTheme="minorEastAsia" w:hAnsiTheme="minorEastAsia"/>
                <w:szCs w:val="21"/>
              </w:rPr>
            </w:pPr>
            <w:r w:rsidRPr="00343462">
              <w:rPr>
                <w:rFonts w:hint="eastAsia"/>
                <w:color w:val="000000"/>
                <w:szCs w:val="21"/>
              </w:rPr>
              <w:t>韶关学院职业教育英语教学与评估研究所所长</w:t>
            </w:r>
          </w:p>
        </w:tc>
        <w:tc>
          <w:tcPr>
            <w:tcW w:w="1288" w:type="dxa"/>
            <w:vAlign w:val="center"/>
          </w:tcPr>
          <w:p w:rsidR="00723DA2" w:rsidRPr="00343462" w:rsidRDefault="00723DA2" w:rsidP="00723DA2">
            <w:pPr>
              <w:jc w:val="center"/>
              <w:rPr>
                <w:color w:val="000000"/>
                <w:szCs w:val="21"/>
              </w:rPr>
            </w:pPr>
            <w:r w:rsidRPr="00343462">
              <w:rPr>
                <w:rFonts w:hint="eastAsia"/>
                <w:color w:val="000000"/>
                <w:szCs w:val="21"/>
              </w:rPr>
              <w:t>省教育厅</w:t>
            </w:r>
          </w:p>
          <w:p w:rsidR="00723DA2" w:rsidRPr="00343462" w:rsidRDefault="00723DA2" w:rsidP="00723DA2">
            <w:pPr>
              <w:jc w:val="center"/>
              <w:rPr>
                <w:rFonts w:asciiTheme="minorEastAsia" w:hAnsiTheme="minorEastAsia"/>
                <w:szCs w:val="21"/>
              </w:rPr>
            </w:pPr>
            <w:r w:rsidRPr="00343462">
              <w:rPr>
                <w:rFonts w:hint="eastAsia"/>
                <w:color w:val="000000"/>
                <w:szCs w:val="21"/>
              </w:rPr>
              <w:t>余逸</w:t>
            </w:r>
          </w:p>
        </w:tc>
        <w:tc>
          <w:tcPr>
            <w:tcW w:w="1288" w:type="dxa"/>
            <w:vAlign w:val="center"/>
          </w:tcPr>
          <w:p w:rsidR="00723DA2" w:rsidRPr="00343462" w:rsidRDefault="00723DA2" w:rsidP="00723DA2">
            <w:pPr>
              <w:jc w:val="center"/>
              <w:rPr>
                <w:rFonts w:asciiTheme="minorEastAsia" w:hAnsiTheme="minorEastAsia"/>
                <w:szCs w:val="21"/>
              </w:rPr>
            </w:pPr>
            <w:r w:rsidRPr="00343462">
              <w:rPr>
                <w:rFonts w:hint="eastAsia"/>
                <w:color w:val="000000"/>
                <w:szCs w:val="21"/>
              </w:rPr>
              <w:t>柏晶、谷世乾、杨园青</w:t>
            </w:r>
          </w:p>
        </w:tc>
      </w:tr>
      <w:tr w:rsidR="00723DA2" w:rsidRPr="00700986" w:rsidTr="00723DA2">
        <w:trPr>
          <w:trHeight w:val="1818"/>
        </w:trPr>
        <w:tc>
          <w:tcPr>
            <w:tcW w:w="1287" w:type="dxa"/>
            <w:vAlign w:val="center"/>
          </w:tcPr>
          <w:p w:rsidR="00723DA2" w:rsidRPr="00700986" w:rsidRDefault="00723DA2" w:rsidP="00723DA2">
            <w:pPr>
              <w:jc w:val="center"/>
              <w:rPr>
                <w:rFonts w:asciiTheme="minorEastAsia" w:hAnsiTheme="minorEastAsia"/>
                <w:b/>
                <w:sz w:val="24"/>
              </w:rPr>
            </w:pPr>
            <w:r w:rsidRPr="00700986">
              <w:rPr>
                <w:rFonts w:asciiTheme="minorEastAsia" w:hAnsiTheme="minorEastAsia" w:hint="eastAsia"/>
                <w:b/>
                <w:sz w:val="24"/>
              </w:rPr>
              <w:t>广州中医药大学</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李灿东</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福建中医药大学校长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王</w:t>
            </w:r>
            <w:r>
              <w:rPr>
                <w:rFonts w:ascii="宋体" w:eastAsia="宋体" w:hAnsi="宋体" w:cs="宋体" w:hint="eastAsia"/>
                <w:b/>
                <w:kern w:val="0"/>
                <w:szCs w:val="21"/>
              </w:rPr>
              <w:t xml:space="preserve"> </w:t>
            </w:r>
            <w:r w:rsidRPr="00343462">
              <w:rPr>
                <w:rFonts w:ascii="宋体" w:eastAsia="宋体" w:hAnsi="宋体" w:cs="宋体"/>
                <w:b/>
                <w:kern w:val="0"/>
                <w:szCs w:val="21"/>
              </w:rPr>
              <w:t>键</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安徽中医药大学原校长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姚文兵</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中国药科大学副校长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黄桂成</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南京中医药大学副校长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高树中</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山东中医药大学副校长</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陈思东</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广东药科大学原副校长</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王庭</w:t>
            </w:r>
            <w:proofErr w:type="gramStart"/>
            <w:r w:rsidRPr="00343462">
              <w:rPr>
                <w:rFonts w:ascii="宋体" w:eastAsia="宋体" w:hAnsi="宋体" w:cs="宋体"/>
                <w:b/>
                <w:kern w:val="0"/>
                <w:szCs w:val="21"/>
              </w:rPr>
              <w:t>槐</w:t>
            </w:r>
            <w:proofErr w:type="gramEnd"/>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中山大学新华学院院长、中山大学医学院</w:t>
            </w:r>
          </w:p>
        </w:tc>
        <w:tc>
          <w:tcPr>
            <w:tcW w:w="1288"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别敦荣</w:t>
            </w:r>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厦门大学高等教育发展研究中心主任</w:t>
            </w:r>
          </w:p>
        </w:tc>
        <w:tc>
          <w:tcPr>
            <w:tcW w:w="1287" w:type="dxa"/>
            <w:vAlign w:val="center"/>
          </w:tcPr>
          <w:p w:rsidR="00723DA2" w:rsidRPr="00343462" w:rsidRDefault="00723DA2" w:rsidP="00723DA2">
            <w:pPr>
              <w:jc w:val="center"/>
              <w:rPr>
                <w:rFonts w:ascii="宋体" w:eastAsia="宋体" w:hAnsi="宋体" w:cs="宋体"/>
                <w:b/>
                <w:kern w:val="0"/>
                <w:szCs w:val="21"/>
              </w:rPr>
            </w:pPr>
            <w:r w:rsidRPr="00343462">
              <w:rPr>
                <w:rFonts w:ascii="宋体" w:eastAsia="宋体" w:hAnsi="宋体" w:cs="宋体"/>
                <w:b/>
                <w:kern w:val="0"/>
                <w:szCs w:val="21"/>
              </w:rPr>
              <w:t>李</w:t>
            </w:r>
            <w:r>
              <w:rPr>
                <w:rFonts w:ascii="宋体" w:eastAsia="宋体" w:hAnsi="宋体" w:cs="宋体" w:hint="eastAsia"/>
                <w:b/>
                <w:kern w:val="0"/>
                <w:szCs w:val="21"/>
              </w:rPr>
              <w:t xml:space="preserve"> </w:t>
            </w:r>
            <w:proofErr w:type="gramStart"/>
            <w:r w:rsidRPr="00343462">
              <w:rPr>
                <w:rFonts w:ascii="宋体" w:eastAsia="宋体" w:hAnsi="宋体" w:cs="宋体"/>
                <w:b/>
                <w:kern w:val="0"/>
                <w:szCs w:val="21"/>
              </w:rPr>
              <w:t>榕</w:t>
            </w:r>
            <w:proofErr w:type="gramEnd"/>
          </w:p>
          <w:p w:rsidR="00723DA2" w:rsidRPr="00343462" w:rsidRDefault="00723DA2" w:rsidP="00723DA2">
            <w:pPr>
              <w:jc w:val="center"/>
              <w:rPr>
                <w:rFonts w:asciiTheme="minorEastAsia" w:hAnsiTheme="minorEastAsia"/>
                <w:szCs w:val="21"/>
              </w:rPr>
            </w:pPr>
            <w:r w:rsidRPr="00343462">
              <w:rPr>
                <w:rFonts w:ascii="宋体" w:eastAsia="宋体" w:hAnsi="宋体" w:cs="宋体"/>
                <w:kern w:val="0"/>
                <w:szCs w:val="21"/>
              </w:rPr>
              <w:t>华南师范大学物理与电信工程学院副院长</w:t>
            </w:r>
          </w:p>
        </w:tc>
        <w:tc>
          <w:tcPr>
            <w:tcW w:w="1288" w:type="dxa"/>
            <w:vAlign w:val="center"/>
          </w:tcPr>
          <w:p w:rsidR="00723DA2" w:rsidRPr="00343462" w:rsidRDefault="00723DA2" w:rsidP="00723DA2">
            <w:pPr>
              <w:jc w:val="center"/>
              <w:rPr>
                <w:rFonts w:asciiTheme="minorEastAsia" w:hAnsiTheme="minorEastAsia"/>
                <w:szCs w:val="21"/>
              </w:rPr>
            </w:pPr>
            <w:r w:rsidRPr="00343462">
              <w:rPr>
                <w:rFonts w:asciiTheme="minorEastAsia" w:hAnsiTheme="minorEastAsia" w:hint="eastAsia"/>
                <w:szCs w:val="21"/>
              </w:rPr>
              <w:t>省教育厅</w:t>
            </w:r>
          </w:p>
          <w:p w:rsidR="00723DA2" w:rsidRPr="00343462" w:rsidRDefault="00723DA2" w:rsidP="00723DA2">
            <w:pPr>
              <w:jc w:val="center"/>
              <w:rPr>
                <w:rFonts w:asciiTheme="minorEastAsia" w:hAnsiTheme="minorEastAsia"/>
                <w:szCs w:val="21"/>
              </w:rPr>
            </w:pPr>
            <w:r w:rsidRPr="00343462">
              <w:rPr>
                <w:rFonts w:asciiTheme="minorEastAsia" w:hAnsiTheme="minorEastAsia" w:hint="eastAsia"/>
                <w:szCs w:val="21"/>
              </w:rPr>
              <w:t>杨永文</w:t>
            </w:r>
          </w:p>
          <w:p w:rsidR="00723DA2" w:rsidRPr="00343462" w:rsidRDefault="00723DA2" w:rsidP="00723DA2">
            <w:pPr>
              <w:jc w:val="center"/>
              <w:rPr>
                <w:rFonts w:asciiTheme="minorEastAsia" w:hAnsiTheme="minorEastAsia"/>
                <w:szCs w:val="21"/>
              </w:rPr>
            </w:pPr>
            <w:r w:rsidRPr="00343462">
              <w:rPr>
                <w:rFonts w:asciiTheme="minorEastAsia" w:hAnsiTheme="minorEastAsia" w:hint="eastAsia"/>
                <w:szCs w:val="21"/>
              </w:rPr>
              <w:t>余逸</w:t>
            </w:r>
          </w:p>
        </w:tc>
        <w:tc>
          <w:tcPr>
            <w:tcW w:w="1288" w:type="dxa"/>
            <w:vAlign w:val="center"/>
          </w:tcPr>
          <w:p w:rsidR="00723DA2" w:rsidRPr="00343462" w:rsidRDefault="00723DA2" w:rsidP="00723DA2">
            <w:pPr>
              <w:jc w:val="center"/>
              <w:rPr>
                <w:rFonts w:asciiTheme="minorEastAsia" w:hAnsiTheme="minorEastAsia"/>
                <w:szCs w:val="21"/>
              </w:rPr>
            </w:pPr>
            <w:r w:rsidRPr="00343462">
              <w:rPr>
                <w:rFonts w:asciiTheme="minorEastAsia" w:hAnsiTheme="minorEastAsia" w:hint="eastAsia"/>
                <w:szCs w:val="21"/>
              </w:rPr>
              <w:t>许克祥、林冬华、张博、黄晓媚</w:t>
            </w:r>
          </w:p>
        </w:tc>
      </w:tr>
    </w:tbl>
    <w:p w:rsidR="00723DA2" w:rsidRPr="00723DA2" w:rsidRDefault="00723DA2" w:rsidP="00723DA2">
      <w:pPr>
        <w:jc w:val="left"/>
        <w:rPr>
          <w:rFonts w:asciiTheme="minorEastAsia" w:eastAsiaTheme="minorEastAsia" w:hAnsiTheme="minorEastAsia"/>
          <w:sz w:val="24"/>
        </w:rPr>
      </w:pPr>
      <w:r w:rsidRPr="00475468">
        <w:rPr>
          <w:rFonts w:hint="eastAsia"/>
          <w:b/>
          <w:sz w:val="28"/>
          <w:szCs w:val="21"/>
        </w:rPr>
        <w:t>注：南方医科大学</w:t>
      </w:r>
      <w:r w:rsidRPr="00475468">
        <w:rPr>
          <w:rFonts w:hint="eastAsia"/>
          <w:b/>
          <w:sz w:val="28"/>
          <w:szCs w:val="21"/>
        </w:rPr>
        <w:t>2017.12.4-7</w:t>
      </w:r>
      <w:r>
        <w:rPr>
          <w:rFonts w:hint="eastAsia"/>
          <w:b/>
          <w:sz w:val="28"/>
          <w:szCs w:val="21"/>
        </w:rPr>
        <w:t>日</w:t>
      </w:r>
      <w:r w:rsidRPr="00475468">
        <w:rPr>
          <w:rFonts w:hint="eastAsia"/>
          <w:b/>
          <w:sz w:val="28"/>
          <w:szCs w:val="21"/>
        </w:rPr>
        <w:t>被评；广东嘉应学院</w:t>
      </w:r>
      <w:r w:rsidRPr="00475468">
        <w:rPr>
          <w:rFonts w:hint="eastAsia"/>
          <w:b/>
          <w:sz w:val="28"/>
          <w:szCs w:val="21"/>
        </w:rPr>
        <w:t>2017.12.11-14</w:t>
      </w:r>
      <w:r>
        <w:rPr>
          <w:rFonts w:hint="eastAsia"/>
          <w:b/>
          <w:sz w:val="28"/>
          <w:szCs w:val="21"/>
        </w:rPr>
        <w:t>日</w:t>
      </w:r>
      <w:r w:rsidRPr="00475468">
        <w:rPr>
          <w:rFonts w:hint="eastAsia"/>
          <w:b/>
          <w:sz w:val="28"/>
          <w:szCs w:val="21"/>
        </w:rPr>
        <w:t>被评；广州中医药大学</w:t>
      </w:r>
      <w:r w:rsidRPr="00475468">
        <w:rPr>
          <w:rFonts w:hint="eastAsia"/>
          <w:b/>
          <w:sz w:val="28"/>
          <w:szCs w:val="21"/>
        </w:rPr>
        <w:t>2017.12.18-21</w:t>
      </w:r>
      <w:r>
        <w:rPr>
          <w:rFonts w:hint="eastAsia"/>
          <w:b/>
          <w:sz w:val="28"/>
          <w:szCs w:val="21"/>
        </w:rPr>
        <w:t>日</w:t>
      </w:r>
      <w:r w:rsidRPr="00475468">
        <w:rPr>
          <w:rFonts w:hint="eastAsia"/>
          <w:b/>
          <w:sz w:val="28"/>
          <w:szCs w:val="21"/>
        </w:rPr>
        <w:t>被评。</w:t>
      </w:r>
    </w:p>
    <w:sectPr w:rsidR="00723DA2" w:rsidRPr="00723DA2" w:rsidSect="00723DA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36B" w:rsidRDefault="0060136B" w:rsidP="0057286D">
      <w:r>
        <w:separator/>
      </w:r>
    </w:p>
  </w:endnote>
  <w:endnote w:type="continuationSeparator" w:id="0">
    <w:p w:rsidR="0060136B" w:rsidRDefault="0060136B" w:rsidP="00572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4593"/>
      <w:docPartObj>
        <w:docPartGallery w:val="Page Numbers (Bottom of Page)"/>
        <w:docPartUnique/>
      </w:docPartObj>
    </w:sdtPr>
    <w:sdtContent>
      <w:p w:rsidR="00723DA2" w:rsidRDefault="00F01153">
        <w:pPr>
          <w:pStyle w:val="a5"/>
          <w:jc w:val="center"/>
        </w:pPr>
        <w:fldSimple w:instr=" PAGE   \* MERGEFORMAT ">
          <w:r w:rsidR="00D407AC" w:rsidRPr="00D407AC">
            <w:rPr>
              <w:noProof/>
              <w:lang w:val="zh-CN"/>
            </w:rPr>
            <w:t>7</w:t>
          </w:r>
        </w:fldSimple>
      </w:p>
    </w:sdtContent>
  </w:sdt>
  <w:p w:rsidR="00723DA2" w:rsidRDefault="00723D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36B" w:rsidRDefault="0060136B" w:rsidP="0057286D">
      <w:r>
        <w:separator/>
      </w:r>
    </w:p>
  </w:footnote>
  <w:footnote w:type="continuationSeparator" w:id="0">
    <w:p w:rsidR="0060136B" w:rsidRDefault="0060136B" w:rsidP="00572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D271B"/>
    <w:multiLevelType w:val="multilevel"/>
    <w:tmpl w:val="2B2D27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301819"/>
    <w:multiLevelType w:val="hybridMultilevel"/>
    <w:tmpl w:val="ED7062C0"/>
    <w:lvl w:ilvl="0" w:tplc="E00CC3CE">
      <w:start w:val="9"/>
      <w:numFmt w:val="bullet"/>
      <w:lvlText w:val="＊"/>
      <w:lvlJc w:val="left"/>
      <w:pPr>
        <w:ind w:left="782" w:hanging="360"/>
      </w:pPr>
      <w:rPr>
        <w:rFonts w:ascii="宋体" w:eastAsia="宋体" w:hAnsi="宋体" w:cs="Times New Roman" w:hint="eastAsia"/>
        <w:b/>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2">
    <w:nsid w:val="5928EE14"/>
    <w:multiLevelType w:val="singleLevel"/>
    <w:tmpl w:val="5928EE14"/>
    <w:lvl w:ilvl="0">
      <w:start w:val="1"/>
      <w:numFmt w:val="chineseCounting"/>
      <w:suff w:val="nothing"/>
      <w:lvlText w:val="%1、"/>
      <w:lvlJc w:val="left"/>
    </w:lvl>
  </w:abstractNum>
  <w:abstractNum w:abstractNumId="3">
    <w:nsid w:val="5928F3C2"/>
    <w:multiLevelType w:val="singleLevel"/>
    <w:tmpl w:val="5928F3C2"/>
    <w:lvl w:ilvl="0">
      <w:start w:val="1"/>
      <w:numFmt w:val="decimal"/>
      <w:suff w:val="nothing"/>
      <w:lvlText w:val="%1."/>
      <w:lvlJc w:val="left"/>
    </w:lvl>
  </w:abstractNum>
  <w:abstractNum w:abstractNumId="4">
    <w:nsid w:val="5929247C"/>
    <w:multiLevelType w:val="singleLevel"/>
    <w:tmpl w:val="5929247C"/>
    <w:lvl w:ilvl="0">
      <w:start w:val="2"/>
      <w:numFmt w:val="decimal"/>
      <w:suff w:val="nothing"/>
      <w:lvlText w:val="%1."/>
      <w:lvlJc w:val="left"/>
    </w:lvl>
  </w:abstractNum>
  <w:abstractNum w:abstractNumId="5">
    <w:nsid w:val="59C4AB6B"/>
    <w:multiLevelType w:val="singleLevel"/>
    <w:tmpl w:val="59C4AB6B"/>
    <w:lvl w:ilvl="0">
      <w:start w:val="1"/>
      <w:numFmt w:val="decimal"/>
      <w:suff w:val="nothing"/>
      <w:lvlText w:val="%1."/>
      <w:lvlJc w:val="left"/>
    </w:lvl>
  </w:abstractNum>
  <w:abstractNum w:abstractNumId="6">
    <w:nsid w:val="59C4B673"/>
    <w:multiLevelType w:val="singleLevel"/>
    <w:tmpl w:val="59C4B673"/>
    <w:lvl w:ilvl="0">
      <w:start w:val="1"/>
      <w:numFmt w:val="decimal"/>
      <w:suff w:val="nothing"/>
      <w:lvlText w:val="%1."/>
      <w:lvlJc w:val="left"/>
    </w:lvl>
  </w:abstractNum>
  <w:abstractNum w:abstractNumId="7">
    <w:nsid w:val="59C4B942"/>
    <w:multiLevelType w:val="singleLevel"/>
    <w:tmpl w:val="59C4B942"/>
    <w:lvl w:ilvl="0">
      <w:start w:val="1"/>
      <w:numFmt w:val="decimal"/>
      <w:suff w:val="nothing"/>
      <w:lvlText w:val="%1."/>
      <w:lvlJc w:val="left"/>
    </w:lvl>
  </w:abstractNum>
  <w:abstractNum w:abstractNumId="8">
    <w:nsid w:val="59C4CEE5"/>
    <w:multiLevelType w:val="singleLevel"/>
    <w:tmpl w:val="59C4CEE5"/>
    <w:lvl w:ilvl="0">
      <w:start w:val="1"/>
      <w:numFmt w:val="decimal"/>
      <w:suff w:val="nothing"/>
      <w:lvlText w:val="%1."/>
      <w:lvlJc w:val="left"/>
    </w:lvl>
  </w:abstractNum>
  <w:abstractNum w:abstractNumId="9">
    <w:nsid w:val="59C86D22"/>
    <w:multiLevelType w:val="singleLevel"/>
    <w:tmpl w:val="59C86D22"/>
    <w:lvl w:ilvl="0">
      <w:start w:val="1"/>
      <w:numFmt w:val="decimal"/>
      <w:suff w:val="nothing"/>
      <w:lvlText w:val="%1."/>
      <w:lvlJc w:val="left"/>
    </w:lvl>
  </w:abstractNum>
  <w:abstractNum w:abstractNumId="10">
    <w:nsid w:val="59EE9EC4"/>
    <w:multiLevelType w:val="singleLevel"/>
    <w:tmpl w:val="59EE9EC4"/>
    <w:lvl w:ilvl="0">
      <w:start w:val="2"/>
      <w:numFmt w:val="decimal"/>
      <w:suff w:val="nothing"/>
      <w:lvlText w:val="%1、"/>
      <w:lvlJc w:val="left"/>
    </w:lvl>
  </w:abstractNum>
  <w:abstractNum w:abstractNumId="11">
    <w:nsid w:val="59F00080"/>
    <w:multiLevelType w:val="singleLevel"/>
    <w:tmpl w:val="59F00080"/>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32098"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6D6370"/>
    <w:rsid w:val="00015A12"/>
    <w:rsid w:val="00017B23"/>
    <w:rsid w:val="00020488"/>
    <w:rsid w:val="00024028"/>
    <w:rsid w:val="00032650"/>
    <w:rsid w:val="00046C25"/>
    <w:rsid w:val="00047462"/>
    <w:rsid w:val="00055B03"/>
    <w:rsid w:val="000633A8"/>
    <w:rsid w:val="000A6462"/>
    <w:rsid w:val="000A7D6A"/>
    <w:rsid w:val="000B7345"/>
    <w:rsid w:val="000C301E"/>
    <w:rsid w:val="000C4305"/>
    <w:rsid w:val="000D2DCE"/>
    <w:rsid w:val="000E0480"/>
    <w:rsid w:val="000E1A93"/>
    <w:rsid w:val="00102B1A"/>
    <w:rsid w:val="001129E3"/>
    <w:rsid w:val="0019040F"/>
    <w:rsid w:val="001B21BF"/>
    <w:rsid w:val="001B4D78"/>
    <w:rsid w:val="001B613B"/>
    <w:rsid w:val="001B690D"/>
    <w:rsid w:val="001D4C0E"/>
    <w:rsid w:val="001D547F"/>
    <w:rsid w:val="001D6B32"/>
    <w:rsid w:val="001E7689"/>
    <w:rsid w:val="0022461F"/>
    <w:rsid w:val="00226412"/>
    <w:rsid w:val="002325A9"/>
    <w:rsid w:val="00232E13"/>
    <w:rsid w:val="002419F9"/>
    <w:rsid w:val="00245147"/>
    <w:rsid w:val="00247B41"/>
    <w:rsid w:val="0025062D"/>
    <w:rsid w:val="00266B99"/>
    <w:rsid w:val="00283660"/>
    <w:rsid w:val="00287173"/>
    <w:rsid w:val="002A75EB"/>
    <w:rsid w:val="002D0ED9"/>
    <w:rsid w:val="002E44CC"/>
    <w:rsid w:val="002E75DA"/>
    <w:rsid w:val="002F3174"/>
    <w:rsid w:val="00302C2D"/>
    <w:rsid w:val="0030372B"/>
    <w:rsid w:val="0030620D"/>
    <w:rsid w:val="00311F59"/>
    <w:rsid w:val="003229A3"/>
    <w:rsid w:val="003300B4"/>
    <w:rsid w:val="00336D12"/>
    <w:rsid w:val="00372338"/>
    <w:rsid w:val="003A31EC"/>
    <w:rsid w:val="003A4FEA"/>
    <w:rsid w:val="003A715E"/>
    <w:rsid w:val="003B56E2"/>
    <w:rsid w:val="003C0197"/>
    <w:rsid w:val="003C28A9"/>
    <w:rsid w:val="003C3479"/>
    <w:rsid w:val="003C5D3F"/>
    <w:rsid w:val="003C6353"/>
    <w:rsid w:val="003D11AF"/>
    <w:rsid w:val="003D7D63"/>
    <w:rsid w:val="003F30B3"/>
    <w:rsid w:val="003F3620"/>
    <w:rsid w:val="004010D0"/>
    <w:rsid w:val="004113A8"/>
    <w:rsid w:val="004118D6"/>
    <w:rsid w:val="00414DA5"/>
    <w:rsid w:val="004200D6"/>
    <w:rsid w:val="0042301B"/>
    <w:rsid w:val="00423CA6"/>
    <w:rsid w:val="00441EBA"/>
    <w:rsid w:val="00453B99"/>
    <w:rsid w:val="00463A07"/>
    <w:rsid w:val="004867D3"/>
    <w:rsid w:val="00495329"/>
    <w:rsid w:val="004B3C0E"/>
    <w:rsid w:val="004C0350"/>
    <w:rsid w:val="004C21E6"/>
    <w:rsid w:val="004D5B31"/>
    <w:rsid w:val="004F3237"/>
    <w:rsid w:val="00504CFA"/>
    <w:rsid w:val="00512D45"/>
    <w:rsid w:val="00520D2C"/>
    <w:rsid w:val="00526BFF"/>
    <w:rsid w:val="00533D55"/>
    <w:rsid w:val="00547B25"/>
    <w:rsid w:val="00551CB9"/>
    <w:rsid w:val="005578DD"/>
    <w:rsid w:val="005578F9"/>
    <w:rsid w:val="0057286D"/>
    <w:rsid w:val="00581D68"/>
    <w:rsid w:val="00585EF8"/>
    <w:rsid w:val="0058700B"/>
    <w:rsid w:val="005A2A9E"/>
    <w:rsid w:val="005A74B9"/>
    <w:rsid w:val="005C2E1E"/>
    <w:rsid w:val="005E0B1F"/>
    <w:rsid w:val="005E4A13"/>
    <w:rsid w:val="005F7307"/>
    <w:rsid w:val="0060136B"/>
    <w:rsid w:val="00601393"/>
    <w:rsid w:val="00624613"/>
    <w:rsid w:val="00625322"/>
    <w:rsid w:val="00633C20"/>
    <w:rsid w:val="00635530"/>
    <w:rsid w:val="00645B8C"/>
    <w:rsid w:val="00654DBC"/>
    <w:rsid w:val="006605B9"/>
    <w:rsid w:val="006614B0"/>
    <w:rsid w:val="0066677C"/>
    <w:rsid w:val="00673DB7"/>
    <w:rsid w:val="00677A24"/>
    <w:rsid w:val="006937CB"/>
    <w:rsid w:val="006A1668"/>
    <w:rsid w:val="006B047E"/>
    <w:rsid w:val="006C618D"/>
    <w:rsid w:val="006D44AC"/>
    <w:rsid w:val="006D6370"/>
    <w:rsid w:val="006F39C5"/>
    <w:rsid w:val="00705512"/>
    <w:rsid w:val="00712CF9"/>
    <w:rsid w:val="00723DA2"/>
    <w:rsid w:val="00725B26"/>
    <w:rsid w:val="00742EDF"/>
    <w:rsid w:val="00751EB6"/>
    <w:rsid w:val="00774C8C"/>
    <w:rsid w:val="00783F24"/>
    <w:rsid w:val="00793436"/>
    <w:rsid w:val="00796A93"/>
    <w:rsid w:val="007B4632"/>
    <w:rsid w:val="007B5488"/>
    <w:rsid w:val="007C40F9"/>
    <w:rsid w:val="007C4B9C"/>
    <w:rsid w:val="007D0A4F"/>
    <w:rsid w:val="007D4DD1"/>
    <w:rsid w:val="007F1C06"/>
    <w:rsid w:val="00806B56"/>
    <w:rsid w:val="00821EC7"/>
    <w:rsid w:val="008264BF"/>
    <w:rsid w:val="008266ED"/>
    <w:rsid w:val="0083171A"/>
    <w:rsid w:val="0083254F"/>
    <w:rsid w:val="0085067E"/>
    <w:rsid w:val="00854C3D"/>
    <w:rsid w:val="00870717"/>
    <w:rsid w:val="00896850"/>
    <w:rsid w:val="008B216B"/>
    <w:rsid w:val="008F325D"/>
    <w:rsid w:val="008F54E6"/>
    <w:rsid w:val="008F5E62"/>
    <w:rsid w:val="009176BB"/>
    <w:rsid w:val="009236B5"/>
    <w:rsid w:val="009244EF"/>
    <w:rsid w:val="00925E1C"/>
    <w:rsid w:val="0092766D"/>
    <w:rsid w:val="00931B27"/>
    <w:rsid w:val="00933B35"/>
    <w:rsid w:val="00945FEB"/>
    <w:rsid w:val="00961634"/>
    <w:rsid w:val="00983574"/>
    <w:rsid w:val="009B6AE9"/>
    <w:rsid w:val="009D0A32"/>
    <w:rsid w:val="009F0880"/>
    <w:rsid w:val="009F2E09"/>
    <w:rsid w:val="00A107B1"/>
    <w:rsid w:val="00A12997"/>
    <w:rsid w:val="00A13C86"/>
    <w:rsid w:val="00A23374"/>
    <w:rsid w:val="00A2569C"/>
    <w:rsid w:val="00A27332"/>
    <w:rsid w:val="00A3154E"/>
    <w:rsid w:val="00A35114"/>
    <w:rsid w:val="00A42FD6"/>
    <w:rsid w:val="00A43B77"/>
    <w:rsid w:val="00A47BA4"/>
    <w:rsid w:val="00A55557"/>
    <w:rsid w:val="00A57A49"/>
    <w:rsid w:val="00A617D8"/>
    <w:rsid w:val="00A73AB8"/>
    <w:rsid w:val="00A87308"/>
    <w:rsid w:val="00AB0EBE"/>
    <w:rsid w:val="00AB1E52"/>
    <w:rsid w:val="00AB23FB"/>
    <w:rsid w:val="00AB271D"/>
    <w:rsid w:val="00AC1BC8"/>
    <w:rsid w:val="00AC676E"/>
    <w:rsid w:val="00AD7415"/>
    <w:rsid w:val="00AF2A8A"/>
    <w:rsid w:val="00AF3CFF"/>
    <w:rsid w:val="00B03329"/>
    <w:rsid w:val="00B10163"/>
    <w:rsid w:val="00B10540"/>
    <w:rsid w:val="00B11012"/>
    <w:rsid w:val="00B16436"/>
    <w:rsid w:val="00B336DB"/>
    <w:rsid w:val="00B33EC6"/>
    <w:rsid w:val="00B37E32"/>
    <w:rsid w:val="00B44C73"/>
    <w:rsid w:val="00B46F4F"/>
    <w:rsid w:val="00B51E7F"/>
    <w:rsid w:val="00B836CC"/>
    <w:rsid w:val="00B87281"/>
    <w:rsid w:val="00B95728"/>
    <w:rsid w:val="00BB0C21"/>
    <w:rsid w:val="00BC6FEA"/>
    <w:rsid w:val="00BD0FFB"/>
    <w:rsid w:val="00BD1173"/>
    <w:rsid w:val="00BD1D68"/>
    <w:rsid w:val="00BE1EDA"/>
    <w:rsid w:val="00BF38F5"/>
    <w:rsid w:val="00C20087"/>
    <w:rsid w:val="00C44EBE"/>
    <w:rsid w:val="00C4781C"/>
    <w:rsid w:val="00C65E90"/>
    <w:rsid w:val="00C733B9"/>
    <w:rsid w:val="00C74654"/>
    <w:rsid w:val="00C83D16"/>
    <w:rsid w:val="00CB4A0F"/>
    <w:rsid w:val="00CD3E9F"/>
    <w:rsid w:val="00CD4A95"/>
    <w:rsid w:val="00CF13AD"/>
    <w:rsid w:val="00D06421"/>
    <w:rsid w:val="00D24B12"/>
    <w:rsid w:val="00D30CC7"/>
    <w:rsid w:val="00D34A4E"/>
    <w:rsid w:val="00D3585B"/>
    <w:rsid w:val="00D407AC"/>
    <w:rsid w:val="00D6393B"/>
    <w:rsid w:val="00DA44E7"/>
    <w:rsid w:val="00DA6A0E"/>
    <w:rsid w:val="00DB1E23"/>
    <w:rsid w:val="00DB47F5"/>
    <w:rsid w:val="00DB487F"/>
    <w:rsid w:val="00DD0224"/>
    <w:rsid w:val="00DD40C3"/>
    <w:rsid w:val="00DD43DB"/>
    <w:rsid w:val="00DD5182"/>
    <w:rsid w:val="00DF467D"/>
    <w:rsid w:val="00E07F27"/>
    <w:rsid w:val="00E114E8"/>
    <w:rsid w:val="00E45727"/>
    <w:rsid w:val="00E509E0"/>
    <w:rsid w:val="00E53E6E"/>
    <w:rsid w:val="00E61366"/>
    <w:rsid w:val="00E672D1"/>
    <w:rsid w:val="00E71DA0"/>
    <w:rsid w:val="00E7382D"/>
    <w:rsid w:val="00E8718C"/>
    <w:rsid w:val="00EA2DB4"/>
    <w:rsid w:val="00EA45A4"/>
    <w:rsid w:val="00EB7588"/>
    <w:rsid w:val="00EC4207"/>
    <w:rsid w:val="00EE1265"/>
    <w:rsid w:val="00EE67C2"/>
    <w:rsid w:val="00EF4309"/>
    <w:rsid w:val="00EF520B"/>
    <w:rsid w:val="00EF5E82"/>
    <w:rsid w:val="00F01153"/>
    <w:rsid w:val="00F044DA"/>
    <w:rsid w:val="00F04FD3"/>
    <w:rsid w:val="00F25808"/>
    <w:rsid w:val="00F30FDF"/>
    <w:rsid w:val="00F35AD7"/>
    <w:rsid w:val="00F611E3"/>
    <w:rsid w:val="00F6142F"/>
    <w:rsid w:val="00F84672"/>
    <w:rsid w:val="00FA48C1"/>
    <w:rsid w:val="00FB3DB2"/>
    <w:rsid w:val="00FB53A4"/>
    <w:rsid w:val="00FC0EC1"/>
    <w:rsid w:val="00FD2BF9"/>
    <w:rsid w:val="00FE0864"/>
    <w:rsid w:val="00FE1662"/>
    <w:rsid w:val="00FE4DA7"/>
    <w:rsid w:val="108470A0"/>
    <w:rsid w:val="135C1905"/>
    <w:rsid w:val="1CB62EB2"/>
    <w:rsid w:val="2030339B"/>
    <w:rsid w:val="2189796E"/>
    <w:rsid w:val="22AB03E5"/>
    <w:rsid w:val="2701496B"/>
    <w:rsid w:val="3C2E40B0"/>
    <w:rsid w:val="414744F6"/>
    <w:rsid w:val="43440A49"/>
    <w:rsid w:val="44104196"/>
    <w:rsid w:val="487875D7"/>
    <w:rsid w:val="498F412A"/>
    <w:rsid w:val="52002BF2"/>
    <w:rsid w:val="60967988"/>
    <w:rsid w:val="6BD31D2E"/>
    <w:rsid w:val="6F162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2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7286D"/>
    <w:pPr>
      <w:ind w:leftChars="2500" w:left="100"/>
    </w:pPr>
  </w:style>
  <w:style w:type="paragraph" w:styleId="a4">
    <w:name w:val="Balloon Text"/>
    <w:basedOn w:val="a"/>
    <w:link w:val="Char0"/>
    <w:uiPriority w:val="99"/>
    <w:unhideWhenUsed/>
    <w:qFormat/>
    <w:rsid w:val="0057286D"/>
    <w:rPr>
      <w:sz w:val="18"/>
      <w:szCs w:val="18"/>
    </w:rPr>
  </w:style>
  <w:style w:type="paragraph" w:styleId="a5">
    <w:name w:val="footer"/>
    <w:basedOn w:val="a"/>
    <w:link w:val="Char1"/>
    <w:uiPriority w:val="99"/>
    <w:unhideWhenUsed/>
    <w:qFormat/>
    <w:rsid w:val="0057286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7286D"/>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sid w:val="0057286D"/>
    <w:rPr>
      <w:color w:val="800080"/>
      <w:u w:val="single"/>
    </w:rPr>
  </w:style>
  <w:style w:type="character" w:styleId="a8">
    <w:name w:val="Hyperlink"/>
    <w:basedOn w:val="a0"/>
    <w:uiPriority w:val="99"/>
    <w:unhideWhenUsed/>
    <w:qFormat/>
    <w:rsid w:val="0057286D"/>
    <w:rPr>
      <w:color w:val="0000FF"/>
      <w:u w:val="single"/>
    </w:rPr>
  </w:style>
  <w:style w:type="character" w:customStyle="1" w:styleId="Char2">
    <w:name w:val="页眉 Char"/>
    <w:basedOn w:val="a0"/>
    <w:link w:val="a6"/>
    <w:uiPriority w:val="99"/>
    <w:qFormat/>
    <w:rsid w:val="0057286D"/>
    <w:rPr>
      <w:rFonts w:ascii="Times New Roman" w:eastAsia="宋体" w:hAnsi="Times New Roman" w:cs="Times New Roman"/>
      <w:sz w:val="18"/>
      <w:szCs w:val="18"/>
    </w:rPr>
  </w:style>
  <w:style w:type="character" w:customStyle="1" w:styleId="Char1">
    <w:name w:val="页脚 Char"/>
    <w:basedOn w:val="a0"/>
    <w:link w:val="a5"/>
    <w:uiPriority w:val="99"/>
    <w:qFormat/>
    <w:rsid w:val="0057286D"/>
    <w:rPr>
      <w:rFonts w:ascii="Times New Roman" w:eastAsia="宋体" w:hAnsi="Times New Roman" w:cs="Times New Roman"/>
      <w:sz w:val="18"/>
      <w:szCs w:val="18"/>
    </w:rPr>
  </w:style>
  <w:style w:type="paragraph" w:customStyle="1" w:styleId="1">
    <w:name w:val="列出段落1"/>
    <w:basedOn w:val="a"/>
    <w:uiPriority w:val="34"/>
    <w:qFormat/>
    <w:rsid w:val="0057286D"/>
    <w:pPr>
      <w:ind w:firstLineChars="200" w:firstLine="420"/>
    </w:pPr>
  </w:style>
  <w:style w:type="character" w:customStyle="1" w:styleId="Char">
    <w:name w:val="日期 Char"/>
    <w:basedOn w:val="a0"/>
    <w:link w:val="a3"/>
    <w:uiPriority w:val="99"/>
    <w:semiHidden/>
    <w:qFormat/>
    <w:rsid w:val="0057286D"/>
    <w:rPr>
      <w:rFonts w:ascii="Times New Roman" w:eastAsia="宋体" w:hAnsi="Times New Roman" w:cs="Times New Roman"/>
      <w:szCs w:val="24"/>
    </w:rPr>
  </w:style>
  <w:style w:type="paragraph" w:customStyle="1" w:styleId="font5">
    <w:name w:val="font5"/>
    <w:basedOn w:val="a"/>
    <w:qFormat/>
    <w:rsid w:val="0057286D"/>
    <w:pPr>
      <w:widowControl/>
      <w:spacing w:before="100" w:beforeAutospacing="1" w:after="100" w:afterAutospacing="1"/>
      <w:jc w:val="left"/>
    </w:pPr>
    <w:rPr>
      <w:rFonts w:ascii="Arial" w:hAnsi="Arial" w:cs="Arial"/>
      <w:b/>
      <w:bCs/>
      <w:kern w:val="0"/>
      <w:sz w:val="36"/>
      <w:szCs w:val="36"/>
    </w:rPr>
  </w:style>
  <w:style w:type="paragraph" w:customStyle="1" w:styleId="font6">
    <w:name w:val="font6"/>
    <w:basedOn w:val="a"/>
    <w:qFormat/>
    <w:rsid w:val="0057286D"/>
    <w:pPr>
      <w:widowControl/>
      <w:spacing w:before="100" w:beforeAutospacing="1" w:after="100" w:afterAutospacing="1"/>
      <w:jc w:val="left"/>
    </w:pPr>
    <w:rPr>
      <w:rFonts w:ascii="宋体" w:hAnsi="宋体" w:cs="宋体"/>
      <w:b/>
      <w:bCs/>
      <w:kern w:val="0"/>
      <w:sz w:val="36"/>
      <w:szCs w:val="36"/>
    </w:rPr>
  </w:style>
  <w:style w:type="paragraph" w:customStyle="1" w:styleId="font7">
    <w:name w:val="font7"/>
    <w:basedOn w:val="a"/>
    <w:qFormat/>
    <w:rsid w:val="0057286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5728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6">
    <w:name w:val="xl66"/>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xl67">
    <w:name w:val="xl67"/>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57286D"/>
    <w:pPr>
      <w:widowControl/>
      <w:spacing w:before="100" w:beforeAutospacing="1" w:after="100" w:afterAutospacing="1"/>
      <w:jc w:val="left"/>
    </w:pPr>
    <w:rPr>
      <w:rFonts w:ascii="Arial" w:hAnsi="Arial" w:cs="Arial"/>
      <w:b/>
      <w:bCs/>
      <w:kern w:val="0"/>
      <w:sz w:val="20"/>
      <w:szCs w:val="20"/>
    </w:rPr>
  </w:style>
  <w:style w:type="paragraph" w:customStyle="1" w:styleId="xl69">
    <w:name w:val="xl69"/>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qFormat/>
    <w:rsid w:val="005728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rsid w:val="0057286D"/>
    <w:pPr>
      <w:widowControl/>
      <w:spacing w:before="100" w:beforeAutospacing="1" w:after="100" w:afterAutospacing="1"/>
      <w:jc w:val="left"/>
    </w:pPr>
    <w:rPr>
      <w:rFonts w:ascii="宋体" w:hAnsi="宋体" w:cs="宋体"/>
      <w:kern w:val="0"/>
      <w:sz w:val="24"/>
    </w:rPr>
  </w:style>
  <w:style w:type="paragraph" w:customStyle="1" w:styleId="xl73">
    <w:name w:val="xl73"/>
    <w:basedOn w:val="a"/>
    <w:qFormat/>
    <w:rsid w:val="0057286D"/>
    <w:pPr>
      <w:widowControl/>
      <w:spacing w:before="100" w:beforeAutospacing="1" w:after="100" w:afterAutospacing="1"/>
      <w:jc w:val="left"/>
    </w:pPr>
    <w:rPr>
      <w:rFonts w:ascii="宋体" w:hAnsi="宋体" w:cs="宋体"/>
      <w:kern w:val="0"/>
      <w:sz w:val="24"/>
    </w:rPr>
  </w:style>
  <w:style w:type="paragraph" w:customStyle="1" w:styleId="xl75">
    <w:name w:val="xl75"/>
    <w:basedOn w:val="a"/>
    <w:qFormat/>
    <w:rsid w:val="0057286D"/>
    <w:pPr>
      <w:widowControl/>
      <w:pBdr>
        <w:bottom w:val="single" w:sz="4" w:space="0" w:color="auto"/>
      </w:pBdr>
      <w:spacing w:before="100" w:beforeAutospacing="1" w:after="100" w:afterAutospacing="1"/>
      <w:jc w:val="center"/>
      <w:textAlignment w:val="center"/>
    </w:pPr>
    <w:rPr>
      <w:rFonts w:ascii="Arial" w:hAnsi="Arial" w:cs="Arial"/>
      <w:b/>
      <w:bCs/>
      <w:kern w:val="0"/>
      <w:sz w:val="36"/>
      <w:szCs w:val="36"/>
    </w:rPr>
  </w:style>
  <w:style w:type="character" w:customStyle="1" w:styleId="Char0">
    <w:name w:val="批注框文本 Char"/>
    <w:basedOn w:val="a0"/>
    <w:link w:val="a4"/>
    <w:uiPriority w:val="99"/>
    <w:semiHidden/>
    <w:qFormat/>
    <w:rsid w:val="0057286D"/>
    <w:rPr>
      <w:rFonts w:ascii="Times New Roman" w:eastAsia="宋体" w:hAnsi="Times New Roman" w:cs="Times New Roman"/>
      <w:sz w:val="18"/>
      <w:szCs w:val="18"/>
    </w:rPr>
  </w:style>
  <w:style w:type="table" w:styleId="a9">
    <w:name w:val="Table Grid"/>
    <w:basedOn w:val="a1"/>
    <w:uiPriority w:val="59"/>
    <w:rsid w:val="003C5D3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unhideWhenUsed/>
    <w:rsid w:val="00DB47F5"/>
    <w:pPr>
      <w:ind w:firstLineChars="200" w:firstLine="420"/>
    </w:pPr>
  </w:style>
  <w:style w:type="character" w:styleId="ab">
    <w:name w:val="page number"/>
    <w:uiPriority w:val="99"/>
    <w:rsid w:val="000B7345"/>
    <w:rPr>
      <w:rFonts w:cs="Times New Roman"/>
    </w:rPr>
  </w:style>
  <w:style w:type="paragraph" w:customStyle="1" w:styleId="Ac">
    <w:name w:val="正文 A"/>
    <w:rsid w:val="006937CB"/>
    <w:pPr>
      <w:widowControl w:val="0"/>
      <w:jc w:val="both"/>
    </w:pPr>
    <w:rPr>
      <w:rFonts w:ascii="Arial Unicode MS" w:eastAsia="Arial Unicode MS" w:hAnsi="Arial Unicode MS" w:cs="Arial Unicode MS" w:hint="eastAsia"/>
      <w:color w:val="000000"/>
      <w:kern w:val="2"/>
      <w:sz w:val="28"/>
      <w:szCs w:val="21"/>
      <w:u w:color="000000"/>
    </w:rPr>
  </w:style>
</w:styles>
</file>

<file path=word/webSettings.xml><?xml version="1.0" encoding="utf-8"?>
<w:webSettings xmlns:r="http://schemas.openxmlformats.org/officeDocument/2006/relationships" xmlns:w="http://schemas.openxmlformats.org/wordprocessingml/2006/main">
  <w:divs>
    <w:div w:id="1414083294">
      <w:bodyDiv w:val="1"/>
      <w:marLeft w:val="0"/>
      <w:marRight w:val="0"/>
      <w:marTop w:val="0"/>
      <w:marBottom w:val="0"/>
      <w:divBdr>
        <w:top w:val="none" w:sz="0" w:space="0" w:color="auto"/>
        <w:left w:val="none" w:sz="0" w:space="0" w:color="auto"/>
        <w:bottom w:val="none" w:sz="0" w:space="0" w:color="auto"/>
        <w:right w:val="none" w:sz="0" w:space="0" w:color="auto"/>
      </w:divBdr>
      <w:divsChild>
        <w:div w:id="5647541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59A38-D299-4B0E-A06E-482FE01C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7</Pages>
  <Words>591</Words>
  <Characters>3374</Characters>
  <Application>Microsoft Office Word</Application>
  <DocSecurity>0</DocSecurity>
  <Lines>28</Lines>
  <Paragraphs>7</Paragraphs>
  <ScaleCrop>false</ScaleCrop>
  <Company>admin</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pzpjb02</cp:lastModifiedBy>
  <cp:revision>47</cp:revision>
  <cp:lastPrinted>2018-01-02T01:24:00Z</cp:lastPrinted>
  <dcterms:created xsi:type="dcterms:W3CDTF">2017-05-02T07:11:00Z</dcterms:created>
  <dcterms:modified xsi:type="dcterms:W3CDTF">2018-01-02T02:03:00Z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